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AF15" w14:textId="11E9BF7A" w:rsidR="00BF7232" w:rsidRPr="002D62D7" w:rsidRDefault="00BF7232" w:rsidP="002D62D7">
      <w:pPr>
        <w:pStyle w:val="NormalWeb"/>
        <w:spacing w:before="0" w:beforeAutospacing="0" w:after="0" w:afterAutospacing="0"/>
        <w:jc w:val="center"/>
        <w:rPr>
          <w:rFonts w:ascii="Arial" w:eastAsia="Roboto Light" w:hAnsi="Arial" w:cs="Arial"/>
          <w:b/>
          <w:bCs/>
          <w:kern w:val="24"/>
          <w:sz w:val="28"/>
          <w:szCs w:val="28"/>
          <w:lang w:val="en-US"/>
        </w:rPr>
      </w:pPr>
      <w:r w:rsidRPr="00C00554">
        <w:rPr>
          <w:rFonts w:ascii="Arial" w:eastAsia="Roboto Light" w:hAnsi="Arial" w:cs="Arial"/>
          <w:b/>
          <w:bCs/>
          <w:kern w:val="24"/>
          <w:sz w:val="28"/>
          <w:szCs w:val="28"/>
          <w:lang w:val="en-US"/>
        </w:rPr>
        <w:t>THE DOMESTIC ABUSE ACT</w:t>
      </w:r>
      <w:r w:rsidR="00224B1C">
        <w:rPr>
          <w:rFonts w:ascii="Arial" w:eastAsia="Roboto Light" w:hAnsi="Arial" w:cs="Arial"/>
          <w:b/>
          <w:bCs/>
          <w:kern w:val="24"/>
          <w:sz w:val="28"/>
          <w:szCs w:val="28"/>
          <w:lang w:val="en-US"/>
        </w:rPr>
        <w:t xml:space="preserve"> - </w:t>
      </w:r>
      <w:r w:rsidRPr="00C00554">
        <w:rPr>
          <w:rFonts w:ascii="Arial" w:eastAsia="Roboto Light" w:hAnsi="Arial" w:cs="Arial"/>
          <w:b/>
          <w:bCs/>
          <w:kern w:val="24"/>
          <w:sz w:val="28"/>
          <w:szCs w:val="28"/>
          <w:lang w:val="en-US"/>
        </w:rPr>
        <w:t>S.70 S 71.</w:t>
      </w:r>
    </w:p>
    <w:p w14:paraId="1B628649" w14:textId="77777777" w:rsidR="00BF7232" w:rsidRPr="00C00554" w:rsidRDefault="00BF7232" w:rsidP="00837140">
      <w:pPr>
        <w:pStyle w:val="NormalWeb"/>
        <w:spacing w:before="0" w:beforeAutospacing="0" w:after="0" w:afterAutospacing="0"/>
        <w:jc w:val="center"/>
        <w:rPr>
          <w:rFonts w:ascii="Arial" w:eastAsia="Roboto Light" w:hAnsi="Arial" w:cs="Arial"/>
          <w:kern w:val="24"/>
          <w:sz w:val="22"/>
          <w:szCs w:val="22"/>
          <w:lang w:val="en-US"/>
        </w:rPr>
      </w:pPr>
    </w:p>
    <w:p w14:paraId="5A9143B9" w14:textId="5F5BB6EA" w:rsidR="00837140" w:rsidRPr="002D62D7" w:rsidRDefault="00C00554" w:rsidP="00837140">
      <w:pPr>
        <w:pStyle w:val="NormalWeb"/>
        <w:spacing w:before="0" w:beforeAutospacing="0" w:after="0" w:afterAutospacing="0"/>
        <w:jc w:val="center"/>
        <w:rPr>
          <w:rFonts w:ascii="Arial" w:eastAsia="Roboto Light" w:hAnsi="Arial" w:cs="Arial"/>
          <w:kern w:val="24"/>
          <w:sz w:val="22"/>
          <w:szCs w:val="22"/>
          <w:lang w:val="en-US"/>
        </w:rPr>
      </w:pPr>
      <w:r w:rsidRPr="002D62D7">
        <w:rPr>
          <w:rFonts w:ascii="Arial" w:eastAsia="Roboto Light" w:hAnsi="Arial" w:cs="Arial"/>
          <w:kern w:val="24"/>
          <w:sz w:val="22"/>
          <w:szCs w:val="22"/>
          <w:lang w:val="en-US"/>
        </w:rPr>
        <w:t xml:space="preserve">Redacted </w:t>
      </w:r>
      <w:r w:rsidR="00837140" w:rsidRPr="002D62D7">
        <w:rPr>
          <w:rFonts w:ascii="Arial" w:eastAsia="Roboto Light" w:hAnsi="Arial" w:cs="Arial"/>
          <w:kern w:val="24"/>
          <w:sz w:val="22"/>
          <w:szCs w:val="22"/>
          <w:lang w:val="en-US"/>
        </w:rPr>
        <w:t xml:space="preserve">Notes from presentation </w:t>
      </w:r>
      <w:r w:rsidR="00224B1C" w:rsidRPr="002D62D7">
        <w:rPr>
          <w:rFonts w:ascii="Arial" w:eastAsia="Roboto Light" w:hAnsi="Arial" w:cs="Arial"/>
          <w:kern w:val="24"/>
          <w:sz w:val="22"/>
          <w:szCs w:val="22"/>
          <w:lang w:val="en-US"/>
        </w:rPr>
        <w:t xml:space="preserve">by </w:t>
      </w:r>
      <w:r w:rsidR="00837140" w:rsidRPr="002D62D7">
        <w:rPr>
          <w:rFonts w:ascii="Arial" w:eastAsia="Roboto Light" w:hAnsi="Arial" w:cs="Arial"/>
          <w:kern w:val="24"/>
          <w:sz w:val="22"/>
          <w:szCs w:val="22"/>
          <w:lang w:val="en-US"/>
        </w:rPr>
        <w:t>Professor Susan Edwards (Professor Emerita, Buckingham and Red Lion Chambers, Associate  Door Tenant)</w:t>
      </w:r>
    </w:p>
    <w:p w14:paraId="47D2CCEE" w14:textId="7D0CA983" w:rsidR="00BF7232" w:rsidRPr="00C00554" w:rsidRDefault="00BF7232" w:rsidP="002D62D7">
      <w:pPr>
        <w:pStyle w:val="NormalWeb"/>
        <w:spacing w:before="0" w:beforeAutospacing="0" w:after="0" w:afterAutospacing="0"/>
        <w:rPr>
          <w:rFonts w:ascii="Arial" w:eastAsia="Roboto Light" w:hAnsi="Arial" w:cs="Arial"/>
          <w:kern w:val="24"/>
          <w:sz w:val="22"/>
          <w:szCs w:val="22"/>
          <w:lang w:val="en-US"/>
        </w:rPr>
      </w:pPr>
    </w:p>
    <w:p w14:paraId="2BC02CEE" w14:textId="77777777" w:rsidR="00BF7232" w:rsidRPr="00C00554" w:rsidRDefault="00BF7232" w:rsidP="00837140">
      <w:pPr>
        <w:pStyle w:val="NormalWeb"/>
        <w:spacing w:before="0" w:beforeAutospacing="0" w:after="0" w:afterAutospacing="0"/>
        <w:jc w:val="center"/>
      </w:pPr>
      <w:r w:rsidRPr="00C00554">
        <w:t xml:space="preserve">the UCL JDI Institute for Global City Policing and Canterbury Centre for Policing Research at Canterbury Christ Church University.  </w:t>
      </w:r>
    </w:p>
    <w:p w14:paraId="7DE51E73" w14:textId="294734C5" w:rsidR="00BF7232" w:rsidRPr="00C00554" w:rsidRDefault="00BF7232" w:rsidP="00837140">
      <w:pPr>
        <w:pStyle w:val="NormalWeb"/>
        <w:spacing w:before="0" w:beforeAutospacing="0" w:after="0" w:afterAutospacing="0"/>
        <w:jc w:val="center"/>
        <w:rPr>
          <w:rFonts w:ascii="Arial" w:eastAsia="Roboto Light" w:hAnsi="Arial" w:cs="Arial"/>
          <w:kern w:val="24"/>
          <w:sz w:val="22"/>
          <w:szCs w:val="22"/>
          <w:lang w:val="en-US"/>
        </w:rPr>
      </w:pPr>
      <w:r w:rsidRPr="00C00554">
        <w:t>Thursday 23</w:t>
      </w:r>
      <w:r w:rsidRPr="00C00554">
        <w:rPr>
          <w:vertAlign w:val="superscript"/>
        </w:rPr>
        <w:t>rd</w:t>
      </w:r>
      <w:r w:rsidRPr="00C00554">
        <w:t xml:space="preserve"> March 14:30 – 16:30. </w:t>
      </w:r>
    </w:p>
    <w:p w14:paraId="5602B472" w14:textId="40D16829" w:rsidR="00BF7232" w:rsidRPr="00C00554" w:rsidRDefault="00BF7232" w:rsidP="00837140">
      <w:pPr>
        <w:pStyle w:val="NormalWeb"/>
        <w:spacing w:before="0" w:beforeAutospacing="0" w:after="0" w:afterAutospacing="0"/>
        <w:jc w:val="center"/>
        <w:rPr>
          <w:rFonts w:ascii="Arial" w:eastAsia="Roboto Light" w:hAnsi="Arial" w:cs="Arial"/>
          <w:kern w:val="24"/>
          <w:sz w:val="22"/>
          <w:szCs w:val="22"/>
          <w:lang w:val="en-US"/>
        </w:rPr>
      </w:pPr>
    </w:p>
    <w:p w14:paraId="3C95B234" w14:textId="575CCD53" w:rsidR="00BF7232" w:rsidRPr="00C00554" w:rsidRDefault="00642853" w:rsidP="00837140">
      <w:pPr>
        <w:pStyle w:val="NormalWeb"/>
        <w:spacing w:before="0" w:beforeAutospacing="0" w:after="0" w:afterAutospacing="0"/>
        <w:jc w:val="center"/>
        <w:rPr>
          <w:rFonts w:ascii="Arial" w:eastAsia="Roboto Light" w:hAnsi="Arial" w:cs="Arial"/>
          <w:kern w:val="24"/>
          <w:sz w:val="22"/>
          <w:szCs w:val="22"/>
          <w:lang w:val="en-US"/>
        </w:rPr>
      </w:pPr>
      <w:r w:rsidRPr="00C00554">
        <w:rPr>
          <w:rFonts w:ascii="Arial" w:eastAsia="Roboto Light" w:hAnsi="Arial" w:cs="Arial"/>
          <w:kern w:val="24"/>
          <w:sz w:val="22"/>
          <w:szCs w:val="22"/>
          <w:lang w:val="en-US"/>
        </w:rPr>
        <w:t xml:space="preserve">Selected </w:t>
      </w:r>
      <w:r w:rsidR="00BF7232" w:rsidRPr="00C00554">
        <w:rPr>
          <w:rFonts w:ascii="Arial" w:eastAsia="Roboto Light" w:hAnsi="Arial" w:cs="Arial"/>
          <w:kern w:val="24"/>
          <w:sz w:val="22"/>
          <w:szCs w:val="22"/>
          <w:lang w:val="en-US"/>
        </w:rPr>
        <w:t>References</w:t>
      </w:r>
      <w:r w:rsidRPr="00C00554">
        <w:rPr>
          <w:rFonts w:ascii="Arial" w:eastAsia="Roboto Light" w:hAnsi="Arial" w:cs="Arial"/>
          <w:kern w:val="24"/>
          <w:sz w:val="22"/>
          <w:szCs w:val="22"/>
          <w:lang w:val="en-US"/>
        </w:rPr>
        <w:t xml:space="preserve"> relevant to the presentation</w:t>
      </w:r>
    </w:p>
    <w:p w14:paraId="4037A28E" w14:textId="77777777" w:rsidR="00BF7232" w:rsidRPr="00224B1C" w:rsidRDefault="00BF7232" w:rsidP="00642853">
      <w:pPr>
        <w:pStyle w:val="subhead"/>
        <w:ind w:right="-2"/>
        <w:rPr>
          <w:rFonts w:ascii="Times New Roman" w:hAnsi="Times New Roman"/>
          <w:b w:val="0"/>
          <w:bCs/>
          <w:iCs/>
          <w:sz w:val="22"/>
          <w:szCs w:val="22"/>
        </w:rPr>
      </w:pPr>
      <w:r w:rsidRPr="00224B1C">
        <w:rPr>
          <w:rFonts w:ascii="Times New Roman" w:hAnsi="Times New Roman"/>
          <w:b w:val="0"/>
          <w:bCs/>
          <w:iCs/>
          <w:sz w:val="22"/>
          <w:szCs w:val="22"/>
        </w:rPr>
        <w:t xml:space="preserve">Susan Edwards with David Malone and Gillian Jones KC, </w:t>
      </w:r>
      <w:r w:rsidRPr="00224B1C">
        <w:rPr>
          <w:rFonts w:ascii="Times New Roman" w:hAnsi="Times New Roman"/>
          <w:b w:val="0"/>
          <w:bCs/>
          <w:i/>
          <w:iCs/>
          <w:sz w:val="22"/>
          <w:szCs w:val="22"/>
        </w:rPr>
        <w:t>Blackstone’s Guide to The Domestic Abuse Act 2021</w:t>
      </w:r>
      <w:r w:rsidRPr="00224B1C">
        <w:rPr>
          <w:rFonts w:ascii="Times New Roman" w:hAnsi="Times New Roman"/>
          <w:b w:val="0"/>
          <w:bCs/>
          <w:sz w:val="22"/>
          <w:szCs w:val="22"/>
        </w:rPr>
        <w:t xml:space="preserve"> [March </w:t>
      </w:r>
      <w:r w:rsidRPr="00224B1C">
        <w:rPr>
          <w:rFonts w:ascii="Times New Roman" w:hAnsi="Times New Roman"/>
          <w:sz w:val="22"/>
          <w:szCs w:val="22"/>
        </w:rPr>
        <w:t>2023</w:t>
      </w:r>
      <w:r w:rsidRPr="00224B1C">
        <w:rPr>
          <w:rFonts w:ascii="Times New Roman" w:hAnsi="Times New Roman"/>
          <w:b w:val="0"/>
          <w:bCs/>
          <w:sz w:val="22"/>
          <w:szCs w:val="22"/>
        </w:rPr>
        <w:t xml:space="preserve">] Oxford University Press  in press </w:t>
      </w:r>
    </w:p>
    <w:p w14:paraId="779B1405" w14:textId="77777777" w:rsidR="00BF7232" w:rsidRPr="00224B1C" w:rsidRDefault="00BF7232" w:rsidP="00642853">
      <w:pPr>
        <w:pStyle w:val="subhead"/>
        <w:ind w:right="-2"/>
        <w:rPr>
          <w:rFonts w:ascii="Times New Roman" w:hAnsi="Times New Roman"/>
          <w:b w:val="0"/>
          <w:bCs/>
          <w:sz w:val="22"/>
          <w:szCs w:val="22"/>
        </w:rPr>
      </w:pPr>
      <w:bookmarkStart w:id="0" w:name="_Hlk110150133"/>
      <w:bookmarkStart w:id="1" w:name="_Hlk115375759"/>
      <w:r w:rsidRPr="00224B1C">
        <w:rPr>
          <w:rFonts w:ascii="Times New Roman" w:hAnsi="Times New Roman"/>
          <w:b w:val="0"/>
          <w:bCs/>
          <w:sz w:val="22"/>
          <w:szCs w:val="22"/>
        </w:rPr>
        <w:t xml:space="preserve">Susan Edwards </w:t>
      </w:r>
      <w:bookmarkEnd w:id="0"/>
      <w:r w:rsidRPr="00224B1C">
        <w:rPr>
          <w:rFonts w:ascii="Times New Roman" w:hAnsi="Times New Roman"/>
          <w:b w:val="0"/>
          <w:bCs/>
          <w:sz w:val="22"/>
          <w:szCs w:val="22"/>
        </w:rPr>
        <w:t xml:space="preserve">and Heather Douglas “The Criminalisation of A Dangerous Form Of Coercive Control: Non-Fatal Strangulation In </w:t>
      </w:r>
      <w:r w:rsidRPr="00224B1C">
        <w:rPr>
          <w:rFonts w:ascii="Times New Roman" w:hAnsi="Times New Roman"/>
          <w:b w:val="0"/>
          <w:bCs/>
          <w:sz w:val="22"/>
          <w:szCs w:val="22"/>
        </w:rPr>
        <w:tab/>
        <w:t xml:space="preserve">England And Wales And Australia” </w:t>
      </w:r>
      <w:r w:rsidRPr="00224B1C">
        <w:rPr>
          <w:rFonts w:ascii="Times New Roman" w:hAnsi="Times New Roman"/>
          <w:b w:val="0"/>
          <w:bCs/>
          <w:i/>
          <w:iCs/>
          <w:sz w:val="22"/>
          <w:szCs w:val="22"/>
        </w:rPr>
        <w:t xml:space="preserve">Journal of International and Comparative Law </w:t>
      </w:r>
      <w:r w:rsidRPr="00224B1C">
        <w:rPr>
          <w:rFonts w:ascii="Times New Roman" w:hAnsi="Times New Roman"/>
          <w:b w:val="0"/>
          <w:bCs/>
          <w:sz w:val="22"/>
          <w:szCs w:val="22"/>
        </w:rPr>
        <w:t>[</w:t>
      </w:r>
      <w:r w:rsidRPr="00224B1C">
        <w:rPr>
          <w:rFonts w:ascii="Times New Roman" w:hAnsi="Times New Roman"/>
          <w:sz w:val="22"/>
          <w:szCs w:val="22"/>
        </w:rPr>
        <w:t>2021</w:t>
      </w:r>
      <w:r w:rsidRPr="00224B1C">
        <w:rPr>
          <w:rFonts w:ascii="Times New Roman" w:hAnsi="Times New Roman"/>
          <w:b w:val="0"/>
          <w:bCs/>
          <w:sz w:val="22"/>
          <w:szCs w:val="22"/>
        </w:rPr>
        <w:t>] 87-120.</w:t>
      </w:r>
    </w:p>
    <w:bookmarkEnd w:id="1"/>
    <w:p w14:paraId="27C10645" w14:textId="7A19F23F" w:rsidR="00642853" w:rsidRPr="00224B1C" w:rsidRDefault="00642853" w:rsidP="00642853">
      <w:pPr>
        <w:pStyle w:val="subhead"/>
        <w:ind w:right="-2"/>
        <w:rPr>
          <w:rFonts w:ascii="Times New Roman" w:hAnsi="Times New Roman"/>
          <w:b w:val="0"/>
          <w:bCs/>
          <w:i/>
          <w:iCs/>
          <w:sz w:val="22"/>
          <w:szCs w:val="22"/>
        </w:rPr>
      </w:pPr>
      <w:r w:rsidRPr="00224B1C">
        <w:rPr>
          <w:rFonts w:ascii="Times New Roman" w:hAnsi="Times New Roman"/>
          <w:b w:val="0"/>
          <w:bCs/>
          <w:sz w:val="22"/>
          <w:szCs w:val="22"/>
        </w:rPr>
        <w:t>S</w:t>
      </w:r>
      <w:r w:rsidRPr="00224B1C">
        <w:rPr>
          <w:rFonts w:ascii="Times New Roman" w:hAnsi="Times New Roman"/>
          <w:b w:val="0"/>
          <w:bCs/>
          <w:sz w:val="22"/>
          <w:szCs w:val="22"/>
        </w:rPr>
        <w:t>usan</w:t>
      </w:r>
      <w:r w:rsidRPr="00224B1C">
        <w:rPr>
          <w:rFonts w:ascii="Times New Roman" w:hAnsi="Times New Roman"/>
          <w:b w:val="0"/>
          <w:bCs/>
          <w:sz w:val="22"/>
          <w:szCs w:val="22"/>
        </w:rPr>
        <w:t>.SM.</w:t>
      </w:r>
      <w:r w:rsidRPr="00224B1C">
        <w:rPr>
          <w:rFonts w:ascii="Times New Roman" w:hAnsi="Times New Roman"/>
          <w:b w:val="0"/>
          <w:bCs/>
          <w:sz w:val="22"/>
          <w:szCs w:val="22"/>
        </w:rPr>
        <w:t xml:space="preserve"> Edwards</w:t>
      </w:r>
      <w:r w:rsidRPr="00224B1C">
        <w:rPr>
          <w:rFonts w:ascii="Times New Roman" w:hAnsi="Times New Roman"/>
          <w:b w:val="0"/>
          <w:bCs/>
          <w:sz w:val="22"/>
          <w:szCs w:val="22"/>
        </w:rPr>
        <w:t xml:space="preserve"> (</w:t>
      </w:r>
      <w:r w:rsidRPr="00224B1C">
        <w:rPr>
          <w:rFonts w:ascii="Times New Roman" w:hAnsi="Times New Roman"/>
          <w:sz w:val="22"/>
          <w:szCs w:val="22"/>
        </w:rPr>
        <w:t>2020</w:t>
      </w:r>
      <w:r w:rsidRPr="00224B1C">
        <w:rPr>
          <w:rFonts w:ascii="Times New Roman" w:hAnsi="Times New Roman"/>
          <w:b w:val="0"/>
          <w:bCs/>
          <w:sz w:val="22"/>
          <w:szCs w:val="22"/>
        </w:rPr>
        <w:t xml:space="preserve">). Consent and the ‘Rough Sex’ Defence in Rape, Murder, Manslaughter and Gross Negligence. The Journal of Criminal Law, 84(4), 293–311. </w:t>
      </w:r>
      <w:hyperlink r:id="rId7" w:history="1">
        <w:r w:rsidRPr="00224B1C">
          <w:rPr>
            <w:rStyle w:val="Hyperlink"/>
            <w:rFonts w:ascii="Times New Roman" w:hAnsi="Times New Roman"/>
            <w:b w:val="0"/>
            <w:bCs/>
            <w:color w:val="auto"/>
            <w:sz w:val="22"/>
            <w:szCs w:val="22"/>
          </w:rPr>
          <w:t>https://doi.org/10.1177/0022018320943056</w:t>
        </w:r>
      </w:hyperlink>
    </w:p>
    <w:p w14:paraId="3CFA6E17" w14:textId="77777777" w:rsidR="00642853" w:rsidRPr="00224B1C" w:rsidRDefault="00642853" w:rsidP="00642853">
      <w:pPr>
        <w:pStyle w:val="subhead"/>
        <w:ind w:right="-2"/>
        <w:rPr>
          <w:rFonts w:ascii="Times New Roman" w:hAnsi="Times New Roman"/>
          <w:b w:val="0"/>
          <w:sz w:val="22"/>
          <w:szCs w:val="22"/>
        </w:rPr>
      </w:pPr>
      <w:r w:rsidRPr="00224B1C">
        <w:rPr>
          <w:rFonts w:ascii="Times New Roman" w:hAnsi="Times New Roman"/>
          <w:b w:val="0"/>
          <w:sz w:val="22"/>
          <w:szCs w:val="22"/>
        </w:rPr>
        <w:t xml:space="preserve">Susan Edwards “The strangulation of female partners.” Crim L.R. (2015). 12. pp. 949-966. </w:t>
      </w:r>
    </w:p>
    <w:p w14:paraId="224E15A3" w14:textId="3C38586D" w:rsidR="00642853" w:rsidRPr="00224B1C" w:rsidRDefault="00642853" w:rsidP="00642853">
      <w:pPr>
        <w:pStyle w:val="subhead"/>
        <w:ind w:right="-2"/>
        <w:rPr>
          <w:rFonts w:ascii="Times New Roman" w:hAnsi="Times New Roman"/>
          <w:b w:val="0"/>
          <w:sz w:val="22"/>
          <w:szCs w:val="22"/>
        </w:rPr>
      </w:pPr>
      <w:bookmarkStart w:id="2" w:name="_Hlk130737175"/>
      <w:r w:rsidRPr="00224B1C">
        <w:rPr>
          <w:rFonts w:ascii="Times New Roman" w:hAnsi="Times New Roman"/>
          <w:b w:val="0"/>
          <w:bCs/>
          <w:sz w:val="22"/>
          <w:szCs w:val="22"/>
        </w:rPr>
        <w:t xml:space="preserve">Susan Edwards </w:t>
      </w:r>
      <w:r w:rsidRPr="00224B1C">
        <w:rPr>
          <w:rFonts w:ascii="Times New Roman" w:hAnsi="Times New Roman"/>
          <w:b w:val="0"/>
          <w:i/>
          <w:sz w:val="22"/>
          <w:szCs w:val="22"/>
        </w:rPr>
        <w:t>Policing Domestic Violence</w:t>
      </w:r>
      <w:r w:rsidRPr="00224B1C">
        <w:rPr>
          <w:rFonts w:ascii="Times New Roman" w:hAnsi="Times New Roman"/>
          <w:b w:val="0"/>
          <w:sz w:val="22"/>
          <w:szCs w:val="22"/>
        </w:rPr>
        <w:t xml:space="preserve"> (Sage, </w:t>
      </w:r>
      <w:r w:rsidRPr="00224B1C">
        <w:rPr>
          <w:rFonts w:ascii="Times New Roman" w:hAnsi="Times New Roman"/>
          <w:bCs/>
          <w:sz w:val="22"/>
          <w:szCs w:val="22"/>
        </w:rPr>
        <w:t>1989</w:t>
      </w:r>
      <w:r w:rsidRPr="00224B1C">
        <w:rPr>
          <w:rFonts w:ascii="Times New Roman" w:hAnsi="Times New Roman"/>
          <w:b w:val="0"/>
          <w:sz w:val="22"/>
          <w:szCs w:val="22"/>
        </w:rPr>
        <w:t xml:space="preserve"> – reprinted 1991) </w:t>
      </w:r>
    </w:p>
    <w:p w14:paraId="28A0D4E0" w14:textId="77777777" w:rsidR="00642853" w:rsidRPr="00224B1C" w:rsidRDefault="00642853" w:rsidP="00642853">
      <w:pPr>
        <w:pStyle w:val="subhead"/>
        <w:ind w:right="-2"/>
        <w:rPr>
          <w:rFonts w:ascii="Times New Roman" w:hAnsi="Times New Roman"/>
          <w:b w:val="0"/>
          <w:sz w:val="22"/>
          <w:szCs w:val="22"/>
        </w:rPr>
      </w:pPr>
      <w:r w:rsidRPr="00224B1C">
        <w:rPr>
          <w:rFonts w:ascii="Times New Roman" w:hAnsi="Times New Roman"/>
          <w:b w:val="0"/>
          <w:bCs/>
          <w:sz w:val="22"/>
          <w:szCs w:val="22"/>
        </w:rPr>
        <w:t xml:space="preserve">Susan Edwards </w:t>
      </w:r>
      <w:r w:rsidRPr="00224B1C">
        <w:rPr>
          <w:rFonts w:ascii="Times New Roman" w:hAnsi="Times New Roman"/>
          <w:b w:val="0"/>
          <w:i/>
          <w:sz w:val="22"/>
          <w:szCs w:val="22"/>
        </w:rPr>
        <w:t>Sex and Gender in the Legal Process</w:t>
      </w:r>
      <w:r w:rsidRPr="00224B1C">
        <w:rPr>
          <w:rFonts w:ascii="Times New Roman" w:hAnsi="Times New Roman"/>
          <w:b w:val="0"/>
          <w:sz w:val="22"/>
          <w:szCs w:val="22"/>
        </w:rPr>
        <w:t xml:space="preserve"> (Blackstone’s </w:t>
      </w:r>
      <w:r w:rsidRPr="00224B1C">
        <w:rPr>
          <w:rFonts w:ascii="Times New Roman" w:hAnsi="Times New Roman"/>
          <w:bCs/>
          <w:sz w:val="22"/>
          <w:szCs w:val="22"/>
        </w:rPr>
        <w:t>1996</w:t>
      </w:r>
      <w:r w:rsidRPr="00224B1C">
        <w:rPr>
          <w:rFonts w:ascii="Times New Roman" w:hAnsi="Times New Roman"/>
          <w:b w:val="0"/>
          <w:sz w:val="22"/>
          <w:szCs w:val="22"/>
        </w:rPr>
        <w:t>; 4th ed. 2013).</w:t>
      </w:r>
    </w:p>
    <w:p w14:paraId="1F91703C" w14:textId="77777777" w:rsidR="00642853" w:rsidRPr="00224B1C" w:rsidRDefault="00642853" w:rsidP="00642853">
      <w:pPr>
        <w:pStyle w:val="subhead"/>
        <w:ind w:right="-2"/>
        <w:rPr>
          <w:rFonts w:ascii="Times New Roman" w:hAnsi="Times New Roman"/>
          <w:b w:val="0"/>
          <w:sz w:val="22"/>
          <w:szCs w:val="22"/>
        </w:rPr>
      </w:pPr>
      <w:bookmarkStart w:id="3" w:name="_Hlk115375969"/>
      <w:bookmarkEnd w:id="2"/>
      <w:r w:rsidRPr="00224B1C">
        <w:rPr>
          <w:rFonts w:ascii="Times New Roman" w:hAnsi="Times New Roman"/>
          <w:b w:val="0"/>
          <w:sz w:val="22"/>
          <w:szCs w:val="22"/>
        </w:rPr>
        <w:t xml:space="preserve">Susan Edwards “Assault, strangulation and murder – challenging the sexual libido consent defence narrative”, in A. Reed &amp; M. </w:t>
      </w:r>
      <w:proofErr w:type="spellStart"/>
      <w:r w:rsidRPr="00224B1C">
        <w:rPr>
          <w:rFonts w:ascii="Times New Roman" w:hAnsi="Times New Roman"/>
          <w:b w:val="0"/>
          <w:sz w:val="22"/>
          <w:szCs w:val="22"/>
        </w:rPr>
        <w:t>Bohlander</w:t>
      </w:r>
      <w:proofErr w:type="spellEnd"/>
      <w:r w:rsidRPr="00224B1C">
        <w:rPr>
          <w:rFonts w:ascii="Times New Roman" w:hAnsi="Times New Roman"/>
          <w:b w:val="0"/>
          <w:sz w:val="22"/>
          <w:szCs w:val="22"/>
        </w:rPr>
        <w:t xml:space="preserve"> with N. Wake &amp; E. Smith (eds), </w:t>
      </w:r>
      <w:r w:rsidRPr="00224B1C">
        <w:rPr>
          <w:rFonts w:ascii="Times New Roman" w:hAnsi="Times New Roman"/>
          <w:b w:val="0"/>
          <w:i/>
          <w:sz w:val="22"/>
          <w:szCs w:val="22"/>
        </w:rPr>
        <w:t>Consent: Domestic and Comparative Perspectives</w:t>
      </w:r>
      <w:r w:rsidRPr="00224B1C">
        <w:rPr>
          <w:rFonts w:ascii="Times New Roman" w:hAnsi="Times New Roman"/>
          <w:b w:val="0"/>
          <w:sz w:val="22"/>
          <w:szCs w:val="22"/>
        </w:rPr>
        <w:t xml:space="preserve"> (Abingdon: Routledge, 2016), ch.6.</w:t>
      </w:r>
    </w:p>
    <w:bookmarkEnd w:id="3"/>
    <w:p w14:paraId="31E0A7A2" w14:textId="77777777" w:rsidR="00642853" w:rsidRPr="00224B1C" w:rsidRDefault="00642853" w:rsidP="00642853">
      <w:pPr>
        <w:tabs>
          <w:tab w:val="left" w:pos="-720"/>
          <w:tab w:val="left" w:pos="285"/>
        </w:tabs>
        <w:suppressAutoHyphens/>
        <w:ind w:right="-7"/>
        <w:jc w:val="both"/>
        <w:rPr>
          <w:rFonts w:ascii="Times New Roman" w:hAnsi="Times New Roman" w:cs="Times New Roman"/>
          <w:spacing w:val="-3"/>
        </w:rPr>
      </w:pPr>
      <w:r w:rsidRPr="00224B1C">
        <w:rPr>
          <w:rFonts w:ascii="Times New Roman" w:hAnsi="Times New Roman"/>
        </w:rPr>
        <w:t xml:space="preserve"> Susan Edwards</w:t>
      </w:r>
      <w:r w:rsidRPr="00224B1C">
        <w:rPr>
          <w:rFonts w:ascii="Times New Roman" w:hAnsi="Times New Roman" w:cs="Times New Roman"/>
        </w:rPr>
        <w:t xml:space="preserve"> </w:t>
      </w:r>
      <w:r w:rsidRPr="00224B1C">
        <w:rPr>
          <w:rFonts w:ascii="Times New Roman" w:hAnsi="Times New Roman" w:cs="Times New Roman"/>
          <w:spacing w:val="-3"/>
        </w:rPr>
        <w:t xml:space="preserve">“New Directions in Prosecution” in </w:t>
      </w:r>
      <w:r w:rsidRPr="00224B1C">
        <w:rPr>
          <w:rFonts w:ascii="Times New Roman" w:hAnsi="Times New Roman"/>
        </w:rPr>
        <w:t xml:space="preserve">Browne, T. (ed.) </w:t>
      </w:r>
      <w:r w:rsidRPr="00224B1C">
        <w:rPr>
          <w:rFonts w:ascii="Times New Roman" w:hAnsi="Times New Roman" w:cs="Times New Roman"/>
          <w:bCs/>
          <w:i/>
          <w:spacing w:val="-3"/>
        </w:rPr>
        <w:t>What Works in Reducing Domestic Violence</w:t>
      </w:r>
      <w:r w:rsidRPr="00224B1C">
        <w:rPr>
          <w:rFonts w:ascii="Times New Roman" w:hAnsi="Times New Roman" w:cs="Times New Roman"/>
          <w:spacing w:val="-3"/>
        </w:rPr>
        <w:t xml:space="preserve"> London, Whiting and Birch </w:t>
      </w:r>
      <w:r w:rsidRPr="00224B1C">
        <w:rPr>
          <w:rFonts w:ascii="Times New Roman" w:hAnsi="Times New Roman" w:cs="Times New Roman"/>
          <w:bCs/>
          <w:spacing w:val="-3"/>
        </w:rPr>
        <w:t xml:space="preserve">2001 </w:t>
      </w:r>
      <w:r w:rsidRPr="00224B1C">
        <w:rPr>
          <w:rFonts w:ascii="Times New Roman" w:hAnsi="Times New Roman" w:cs="Times New Roman"/>
          <w:spacing w:val="-3"/>
        </w:rPr>
        <w:t xml:space="preserve">p. 211-237. </w:t>
      </w:r>
    </w:p>
    <w:p w14:paraId="76BF6FBA" w14:textId="069233FA" w:rsidR="00642853" w:rsidRPr="00224B1C" w:rsidRDefault="00642853" w:rsidP="00642853">
      <w:pPr>
        <w:tabs>
          <w:tab w:val="left" w:pos="-720"/>
          <w:tab w:val="left" w:pos="285"/>
        </w:tabs>
        <w:suppressAutoHyphens/>
        <w:ind w:right="-7"/>
        <w:jc w:val="both"/>
        <w:rPr>
          <w:rFonts w:ascii="Times New Roman" w:hAnsi="Times New Roman" w:cs="Times New Roman"/>
          <w:spacing w:val="-3"/>
        </w:rPr>
      </w:pPr>
      <w:r w:rsidRPr="00224B1C">
        <w:rPr>
          <w:rFonts w:ascii="Times New Roman" w:hAnsi="Times New Roman"/>
        </w:rPr>
        <w:t>Susan Edwards</w:t>
      </w:r>
      <w:r w:rsidRPr="00224B1C">
        <w:rPr>
          <w:rFonts w:ascii="Times New Roman" w:hAnsi="Times New Roman" w:cs="Times New Roman"/>
        </w:rPr>
        <w:t xml:space="preserve"> </w:t>
      </w:r>
      <w:r w:rsidRPr="00224B1C">
        <w:rPr>
          <w:rFonts w:ascii="Times New Roman" w:hAnsi="Times New Roman" w:cs="Times New Roman"/>
          <w:spacing w:val="-3"/>
        </w:rPr>
        <w:t xml:space="preserve">“Domestic Violence and Harassment: An assessment of the civil remedies </w:t>
      </w:r>
      <w:r w:rsidRPr="00224B1C">
        <w:rPr>
          <w:rFonts w:ascii="Times New Roman" w:hAnsi="Times New Roman"/>
        </w:rPr>
        <w:t xml:space="preserve">(2000) </w:t>
      </w:r>
      <w:bookmarkStart w:id="4" w:name="_Hlk10795048"/>
      <w:r w:rsidRPr="00224B1C">
        <w:rPr>
          <w:rFonts w:ascii="Times New Roman" w:hAnsi="Times New Roman"/>
        </w:rPr>
        <w:t xml:space="preserve">in Browne, T. (ed.) </w:t>
      </w:r>
      <w:bookmarkEnd w:id="4"/>
      <w:r w:rsidRPr="00224B1C">
        <w:rPr>
          <w:rFonts w:ascii="Times New Roman" w:hAnsi="Times New Roman"/>
          <w:i/>
        </w:rPr>
        <w:t>What Works in Reducing Domestic Violence</w:t>
      </w:r>
      <w:r w:rsidRPr="00224B1C">
        <w:rPr>
          <w:rFonts w:ascii="Times New Roman" w:hAnsi="Times New Roman"/>
        </w:rPr>
        <w:t xml:space="preserve">? London: Whiting and </w:t>
      </w:r>
      <w:proofErr w:type="spellStart"/>
      <w:r w:rsidRPr="00224B1C">
        <w:rPr>
          <w:rFonts w:ascii="Times New Roman" w:hAnsi="Times New Roman"/>
        </w:rPr>
        <w:t>Birch.</w:t>
      </w:r>
      <w:r w:rsidRPr="00224B1C">
        <w:rPr>
          <w:rFonts w:ascii="Times New Roman" w:hAnsi="Times New Roman" w:cs="Times New Roman"/>
          <w:spacing w:val="-3"/>
        </w:rPr>
        <w:t>pp</w:t>
      </w:r>
      <w:proofErr w:type="spellEnd"/>
      <w:r w:rsidRPr="00224B1C">
        <w:rPr>
          <w:rFonts w:ascii="Times New Roman" w:hAnsi="Times New Roman" w:cs="Times New Roman"/>
          <w:spacing w:val="-3"/>
        </w:rPr>
        <w:t xml:space="preserve">. 187-210. </w:t>
      </w:r>
    </w:p>
    <w:p w14:paraId="62428371" w14:textId="145D81A7" w:rsidR="00642853" w:rsidRPr="00224B1C" w:rsidRDefault="00642853" w:rsidP="00642853">
      <w:pPr>
        <w:tabs>
          <w:tab w:val="left" w:pos="285"/>
          <w:tab w:val="left" w:pos="399"/>
        </w:tabs>
        <w:suppressAutoHyphens/>
        <w:ind w:right="-7"/>
        <w:jc w:val="both"/>
        <w:rPr>
          <w:rFonts w:ascii="Times New Roman" w:hAnsi="Times New Roman" w:cs="Times New Roman"/>
          <w:spacing w:val="-3"/>
        </w:rPr>
      </w:pPr>
      <w:r w:rsidRPr="00224B1C">
        <w:rPr>
          <w:rFonts w:ascii="Times New Roman" w:hAnsi="Times New Roman"/>
        </w:rPr>
        <w:t>Susan Edwards</w:t>
      </w:r>
      <w:r w:rsidRPr="00224B1C">
        <w:rPr>
          <w:rFonts w:ascii="Times New Roman" w:hAnsi="Times New Roman" w:cs="Times New Roman"/>
        </w:rPr>
        <w:t xml:space="preserve"> </w:t>
      </w:r>
      <w:r w:rsidRPr="00224B1C">
        <w:rPr>
          <w:rFonts w:ascii="Times New Roman" w:hAnsi="Times New Roman" w:cs="Times New Roman"/>
          <w:spacing w:val="-3"/>
        </w:rPr>
        <w:t xml:space="preserve">“Domestic Violence and Sexual Assault” in </w:t>
      </w:r>
      <w:r w:rsidRPr="00224B1C">
        <w:rPr>
          <w:rFonts w:ascii="Times New Roman" w:hAnsi="Times New Roman" w:cs="Times New Roman"/>
          <w:bCs/>
          <w:i/>
          <w:spacing w:val="-3"/>
        </w:rPr>
        <w:t>Care and Control in the Police</w:t>
      </w:r>
      <w:r w:rsidRPr="00224B1C">
        <w:rPr>
          <w:rFonts w:ascii="Times New Roman" w:hAnsi="Times New Roman" w:cs="Times New Roman"/>
          <w:spacing w:val="-3"/>
        </w:rPr>
        <w:t xml:space="preserve"> Becker &amp; Stephens (eds.) (</w:t>
      </w:r>
      <w:r w:rsidRPr="00224B1C">
        <w:rPr>
          <w:rFonts w:ascii="Times New Roman" w:hAnsi="Times New Roman" w:cs="Times New Roman"/>
          <w:bCs/>
          <w:spacing w:val="-3"/>
        </w:rPr>
        <w:t>1993</w:t>
      </w:r>
      <w:r w:rsidRPr="00224B1C">
        <w:rPr>
          <w:rFonts w:ascii="Times New Roman" w:hAnsi="Times New Roman" w:cs="Times New Roman"/>
          <w:spacing w:val="-3"/>
        </w:rPr>
        <w:t xml:space="preserve"> Falmer Press) pp.89-104.</w:t>
      </w:r>
    </w:p>
    <w:p w14:paraId="58800C7D" w14:textId="77777777" w:rsidR="00642853" w:rsidRPr="00C00554" w:rsidRDefault="00642853" w:rsidP="00224B1C">
      <w:pPr>
        <w:pStyle w:val="NormalWeb"/>
        <w:spacing w:before="0" w:beforeAutospacing="0" w:after="0" w:afterAutospacing="0"/>
        <w:rPr>
          <w:rFonts w:ascii="Arial" w:eastAsia="Roboto Light" w:hAnsi="Arial" w:cs="Arial"/>
          <w:kern w:val="24"/>
          <w:sz w:val="22"/>
          <w:szCs w:val="22"/>
          <w:lang w:val="en-US"/>
        </w:rPr>
      </w:pPr>
    </w:p>
    <w:p w14:paraId="660D0C71" w14:textId="77777777" w:rsidR="00BF7232" w:rsidRPr="00224B1C" w:rsidRDefault="00BF7232" w:rsidP="00837140">
      <w:pPr>
        <w:pStyle w:val="NormalWeb"/>
        <w:spacing w:before="0" w:beforeAutospacing="0" w:after="0" w:afterAutospacing="0"/>
        <w:jc w:val="center"/>
        <w:rPr>
          <w:rFonts w:ascii="Arial" w:hAnsi="Arial" w:cs="Arial"/>
          <w:sz w:val="22"/>
          <w:szCs w:val="22"/>
          <w:u w:val="single"/>
        </w:rPr>
      </w:pPr>
    </w:p>
    <w:p w14:paraId="0558EAD4" w14:textId="6717A646" w:rsidR="00BF7232" w:rsidRPr="00C00554" w:rsidRDefault="00224B1C" w:rsidP="00224B1C">
      <w:pPr>
        <w:pStyle w:val="NormalWeb"/>
        <w:spacing w:before="0" w:beforeAutospacing="0" w:after="0" w:afterAutospacing="0" w:line="360" w:lineRule="auto"/>
        <w:rPr>
          <w:rFonts w:ascii="Arial" w:eastAsia="Calibri" w:hAnsi="Arial" w:cs="Arial"/>
          <w:b/>
          <w:bCs/>
          <w:kern w:val="24"/>
          <w:sz w:val="22"/>
          <w:szCs w:val="22"/>
        </w:rPr>
      </w:pPr>
      <w:r w:rsidRPr="00224B1C">
        <w:rPr>
          <w:rFonts w:ascii="Arial" w:eastAsia="Calibri" w:hAnsi="Arial" w:cs="Arial"/>
          <w:b/>
          <w:bCs/>
          <w:kern w:val="24"/>
          <w:sz w:val="22"/>
          <w:szCs w:val="22"/>
          <w:u w:val="single"/>
        </w:rPr>
        <w:t>THE BACKGROUND - LETHALITY POTENTIAL OF STRANGULATION ETC</w:t>
      </w:r>
      <w:r w:rsidRPr="00C00554">
        <w:rPr>
          <w:rFonts w:ascii="Arial" w:eastAsia="Calibri" w:hAnsi="Arial" w:cs="Arial"/>
          <w:b/>
          <w:bCs/>
          <w:kern w:val="24"/>
          <w:sz w:val="22"/>
          <w:szCs w:val="22"/>
        </w:rPr>
        <w:t>.</w:t>
      </w:r>
    </w:p>
    <w:p w14:paraId="502BE710" w14:textId="057F7284" w:rsidR="00837140" w:rsidRPr="00C00554" w:rsidRDefault="00837140" w:rsidP="00224B1C">
      <w:pPr>
        <w:pStyle w:val="NormalWeb"/>
        <w:spacing w:before="0" w:beforeAutospacing="0" w:after="0" w:afterAutospacing="0"/>
        <w:rPr>
          <w:rFonts w:ascii="Arial" w:hAnsi="Arial" w:cs="Arial"/>
          <w:sz w:val="22"/>
          <w:szCs w:val="22"/>
        </w:rPr>
      </w:pPr>
      <w:r w:rsidRPr="00C00554">
        <w:rPr>
          <w:rFonts w:ascii="Arial" w:eastAsia="Calibri" w:hAnsi="Arial" w:cs="Arial"/>
          <w:kern w:val="24"/>
          <w:sz w:val="22"/>
          <w:szCs w:val="22"/>
        </w:rPr>
        <w:t xml:space="preserve">Edwards research from 1987 to 2019 for E &amp; W  found approx. a quarter of all female intimate partner victims were killed by male intimates, and  strangulation –manual/ligature /asphyxiation/choking was the primary method causing death. </w:t>
      </w:r>
      <w:r w:rsidRPr="00C00554">
        <w:rPr>
          <w:rFonts w:ascii="Arial" w:eastAsia="Calibri" w:hAnsi="Arial" w:cs="Arial"/>
          <w:kern w:val="24"/>
          <w:sz w:val="22"/>
          <w:szCs w:val="22"/>
        </w:rPr>
        <w:tab/>
      </w:r>
      <w:r w:rsidRPr="00C00554">
        <w:rPr>
          <w:rFonts w:ascii="Arial" w:eastAsia="Calibri" w:hAnsi="Arial" w:cs="Arial"/>
          <w:kern w:val="24"/>
          <w:sz w:val="22"/>
          <w:szCs w:val="22"/>
        </w:rPr>
        <w:tab/>
      </w:r>
    </w:p>
    <w:p w14:paraId="3F4C3358" w14:textId="77777777" w:rsidR="00837140" w:rsidRPr="00C00554" w:rsidRDefault="00837140" w:rsidP="00224B1C">
      <w:pPr>
        <w:pStyle w:val="NormalWeb"/>
        <w:spacing w:before="0" w:beforeAutospacing="0" w:after="0" w:afterAutospacing="0"/>
        <w:rPr>
          <w:rFonts w:ascii="Arial" w:hAnsi="Arial" w:cs="Arial"/>
          <w:sz w:val="22"/>
          <w:szCs w:val="22"/>
        </w:rPr>
      </w:pPr>
      <w:r w:rsidRPr="00C00554">
        <w:rPr>
          <w:rFonts w:ascii="Arial" w:eastAsia="Calibri" w:hAnsi="Arial" w:cs="Arial"/>
          <w:kern w:val="24"/>
          <w:sz w:val="22"/>
          <w:szCs w:val="22"/>
        </w:rPr>
        <w:tab/>
      </w:r>
      <w:r w:rsidRPr="00C00554">
        <w:rPr>
          <w:rFonts w:ascii="Arial" w:eastAsia="Calibri" w:hAnsi="Arial" w:cs="Arial"/>
          <w:kern w:val="24"/>
          <w:sz w:val="22"/>
          <w:szCs w:val="22"/>
        </w:rPr>
        <w:tab/>
      </w:r>
      <w:r w:rsidRPr="00C00554">
        <w:rPr>
          <w:rFonts w:ascii="Arial" w:eastAsia="Calibri" w:hAnsi="Arial" w:cs="Arial"/>
          <w:kern w:val="24"/>
          <w:sz w:val="22"/>
          <w:szCs w:val="22"/>
        </w:rPr>
        <w:tab/>
      </w:r>
      <w:r w:rsidRPr="00C00554">
        <w:rPr>
          <w:rFonts w:ascii="Arial" w:eastAsia="Calibri" w:hAnsi="Arial" w:cs="Arial"/>
          <w:kern w:val="24"/>
          <w:sz w:val="22"/>
          <w:szCs w:val="22"/>
        </w:rPr>
        <w:tab/>
        <w:t>Data set 1, (1987-1996) (n = 1004), 32 per cent,</w:t>
      </w:r>
    </w:p>
    <w:p w14:paraId="695A8B56" w14:textId="77777777" w:rsidR="00837140" w:rsidRPr="00C00554" w:rsidRDefault="00837140" w:rsidP="00224B1C">
      <w:pPr>
        <w:pStyle w:val="NormalWeb"/>
        <w:spacing w:before="0" w:beforeAutospacing="0" w:after="0" w:afterAutospacing="0"/>
        <w:rPr>
          <w:rFonts w:ascii="Arial" w:hAnsi="Arial" w:cs="Arial"/>
          <w:sz w:val="22"/>
          <w:szCs w:val="22"/>
        </w:rPr>
      </w:pPr>
      <w:r w:rsidRPr="00C00554">
        <w:rPr>
          <w:rFonts w:ascii="Arial" w:eastAsia="Calibri" w:hAnsi="Arial" w:cs="Arial"/>
          <w:kern w:val="24"/>
          <w:sz w:val="22"/>
          <w:szCs w:val="22"/>
        </w:rPr>
        <w:tab/>
      </w:r>
      <w:r w:rsidRPr="00C00554">
        <w:rPr>
          <w:rFonts w:ascii="Arial" w:eastAsia="Calibri" w:hAnsi="Arial" w:cs="Arial"/>
          <w:kern w:val="24"/>
          <w:sz w:val="22"/>
          <w:szCs w:val="22"/>
        </w:rPr>
        <w:tab/>
      </w:r>
      <w:r w:rsidRPr="00C00554">
        <w:rPr>
          <w:rFonts w:ascii="Arial" w:eastAsia="Calibri" w:hAnsi="Arial" w:cs="Arial"/>
          <w:kern w:val="24"/>
          <w:sz w:val="22"/>
          <w:szCs w:val="22"/>
        </w:rPr>
        <w:tab/>
      </w:r>
      <w:r w:rsidRPr="00C00554">
        <w:rPr>
          <w:rFonts w:ascii="Arial" w:eastAsia="Calibri" w:hAnsi="Arial" w:cs="Arial"/>
          <w:kern w:val="24"/>
          <w:sz w:val="22"/>
          <w:szCs w:val="22"/>
        </w:rPr>
        <w:tab/>
        <w:t xml:space="preserve">Data set 2, (1995-2000) (n = 372), 29 per cent, </w:t>
      </w:r>
    </w:p>
    <w:p w14:paraId="51A05050" w14:textId="77777777" w:rsidR="00837140" w:rsidRPr="00C00554" w:rsidRDefault="00837140" w:rsidP="00224B1C">
      <w:pPr>
        <w:pStyle w:val="NormalWeb"/>
        <w:spacing w:before="0" w:beforeAutospacing="0" w:after="0" w:afterAutospacing="0"/>
        <w:rPr>
          <w:rFonts w:ascii="Arial" w:hAnsi="Arial" w:cs="Arial"/>
          <w:sz w:val="22"/>
          <w:szCs w:val="22"/>
        </w:rPr>
      </w:pPr>
      <w:r w:rsidRPr="00C00554">
        <w:rPr>
          <w:rFonts w:ascii="Arial" w:eastAsia="Calibri" w:hAnsi="Arial" w:cs="Arial"/>
          <w:kern w:val="24"/>
          <w:sz w:val="22"/>
          <w:szCs w:val="22"/>
        </w:rPr>
        <w:tab/>
      </w:r>
      <w:r w:rsidRPr="00C00554">
        <w:rPr>
          <w:rFonts w:ascii="Arial" w:eastAsia="Calibri" w:hAnsi="Arial" w:cs="Arial"/>
          <w:kern w:val="24"/>
          <w:sz w:val="22"/>
          <w:szCs w:val="22"/>
        </w:rPr>
        <w:tab/>
      </w:r>
      <w:r w:rsidRPr="00C00554">
        <w:rPr>
          <w:rFonts w:ascii="Arial" w:eastAsia="Calibri" w:hAnsi="Arial" w:cs="Arial"/>
          <w:kern w:val="24"/>
          <w:sz w:val="22"/>
          <w:szCs w:val="22"/>
        </w:rPr>
        <w:tab/>
      </w:r>
      <w:r w:rsidRPr="00C00554">
        <w:rPr>
          <w:rFonts w:ascii="Arial" w:eastAsia="Calibri" w:hAnsi="Arial" w:cs="Arial"/>
          <w:kern w:val="24"/>
          <w:sz w:val="22"/>
          <w:szCs w:val="22"/>
        </w:rPr>
        <w:tab/>
        <w:t xml:space="preserve">Data set 3, (2000-2005) (n = 584), 22 per cent </w:t>
      </w:r>
    </w:p>
    <w:p w14:paraId="05738CA4" w14:textId="798DEDB2" w:rsidR="00BF7232" w:rsidRPr="00224B1C" w:rsidRDefault="00837140" w:rsidP="00224B1C">
      <w:pPr>
        <w:pStyle w:val="NormalWeb"/>
        <w:spacing w:before="0" w:beforeAutospacing="0" w:after="0" w:afterAutospacing="0"/>
        <w:rPr>
          <w:rFonts w:ascii="Arial" w:hAnsi="Arial" w:cs="Arial"/>
          <w:sz w:val="22"/>
          <w:szCs w:val="22"/>
        </w:rPr>
      </w:pPr>
      <w:r w:rsidRPr="00C00554">
        <w:rPr>
          <w:rFonts w:ascii="Arial" w:eastAsia="Calibri" w:hAnsi="Arial" w:cs="Arial"/>
          <w:kern w:val="24"/>
          <w:sz w:val="22"/>
          <w:szCs w:val="22"/>
        </w:rPr>
        <w:tab/>
      </w:r>
      <w:r w:rsidRPr="00C00554">
        <w:rPr>
          <w:rFonts w:ascii="Arial" w:eastAsia="Calibri" w:hAnsi="Arial" w:cs="Arial"/>
          <w:kern w:val="24"/>
          <w:sz w:val="22"/>
          <w:szCs w:val="22"/>
        </w:rPr>
        <w:tab/>
      </w:r>
      <w:r w:rsidRPr="00C00554">
        <w:rPr>
          <w:rFonts w:ascii="Arial" w:eastAsia="Calibri" w:hAnsi="Arial" w:cs="Arial"/>
          <w:kern w:val="24"/>
          <w:sz w:val="22"/>
          <w:szCs w:val="22"/>
        </w:rPr>
        <w:tab/>
      </w:r>
      <w:r w:rsidRPr="00C00554">
        <w:rPr>
          <w:rFonts w:ascii="Arial" w:eastAsia="Calibri" w:hAnsi="Arial" w:cs="Arial"/>
          <w:kern w:val="24"/>
          <w:sz w:val="22"/>
          <w:szCs w:val="22"/>
        </w:rPr>
        <w:tab/>
        <w:t xml:space="preserve">Data set 4, (2011-2019) (n = 438) 23 per cent. </w:t>
      </w:r>
    </w:p>
    <w:p w14:paraId="42A1050C" w14:textId="0273C23C" w:rsidR="00837140" w:rsidRPr="00C00554" w:rsidRDefault="00837140" w:rsidP="00224B1C">
      <w:pPr>
        <w:pStyle w:val="NormalWeb"/>
        <w:spacing w:before="0" w:beforeAutospacing="0" w:after="0" w:afterAutospacing="0"/>
        <w:rPr>
          <w:rFonts w:ascii="Arial" w:hAnsi="Arial" w:cs="Arial"/>
          <w:sz w:val="22"/>
          <w:szCs w:val="22"/>
        </w:rPr>
      </w:pPr>
      <w:r w:rsidRPr="00C00554">
        <w:rPr>
          <w:rFonts w:ascii="Arial" w:eastAsia="Calibri" w:hAnsi="Arial" w:cs="Arial"/>
          <w:kern w:val="24"/>
          <w:sz w:val="22"/>
          <w:szCs w:val="22"/>
        </w:rPr>
        <w:t>Over the last twenty years especially  in some cases strangulation is a form of  sexual gratification for the D wh</w:t>
      </w:r>
      <w:r w:rsidR="00642853" w:rsidRPr="00C00554">
        <w:rPr>
          <w:rFonts w:ascii="Arial" w:eastAsia="Calibri" w:hAnsi="Arial" w:cs="Arial"/>
          <w:kern w:val="24"/>
          <w:sz w:val="22"/>
          <w:szCs w:val="22"/>
        </w:rPr>
        <w:t>o</w:t>
      </w:r>
      <w:r w:rsidRPr="00C00554">
        <w:rPr>
          <w:rFonts w:ascii="Arial" w:eastAsia="Calibri" w:hAnsi="Arial" w:cs="Arial"/>
          <w:kern w:val="24"/>
          <w:sz w:val="22"/>
          <w:szCs w:val="22"/>
        </w:rPr>
        <w:t xml:space="preserve"> claims the deceased consented. Otherwise it was an accident  </w:t>
      </w:r>
      <w:r w:rsidR="00642853" w:rsidRPr="00C00554">
        <w:rPr>
          <w:rFonts w:ascii="Arial" w:eastAsia="Calibri" w:hAnsi="Arial" w:cs="Arial"/>
          <w:kern w:val="24"/>
          <w:sz w:val="22"/>
          <w:szCs w:val="22"/>
        </w:rPr>
        <w:t>‘</w:t>
      </w:r>
      <w:r w:rsidRPr="00C00554">
        <w:rPr>
          <w:rFonts w:ascii="Arial" w:eastAsia="Calibri" w:hAnsi="Arial" w:cs="Arial"/>
          <w:kern w:val="24"/>
          <w:sz w:val="22"/>
          <w:szCs w:val="22"/>
        </w:rPr>
        <w:t>got angry</w:t>
      </w:r>
      <w:r w:rsidR="00642853" w:rsidRPr="00C00554">
        <w:rPr>
          <w:rFonts w:ascii="Arial" w:eastAsia="Calibri" w:hAnsi="Arial" w:cs="Arial"/>
          <w:kern w:val="24"/>
          <w:sz w:val="22"/>
          <w:szCs w:val="22"/>
        </w:rPr>
        <w:t>’</w:t>
      </w:r>
      <w:r w:rsidRPr="00C00554">
        <w:rPr>
          <w:rFonts w:ascii="Arial" w:eastAsia="Calibri" w:hAnsi="Arial" w:cs="Arial"/>
          <w:kern w:val="24"/>
          <w:sz w:val="22"/>
          <w:szCs w:val="22"/>
        </w:rPr>
        <w:t xml:space="preserve"> etc </w:t>
      </w:r>
    </w:p>
    <w:p w14:paraId="4B3F2F66" w14:textId="77777777" w:rsidR="00642853" w:rsidRPr="00C00554" w:rsidRDefault="00642853" w:rsidP="00837140">
      <w:pPr>
        <w:pStyle w:val="NormalWeb"/>
        <w:spacing w:before="0" w:beforeAutospacing="0" w:after="0" w:afterAutospacing="0"/>
        <w:rPr>
          <w:rFonts w:ascii="Arial" w:eastAsiaTheme="minorEastAsia" w:hAnsi="Arial" w:cs="Arial"/>
          <w:b/>
          <w:bCs/>
          <w:kern w:val="24"/>
          <w:sz w:val="22"/>
          <w:szCs w:val="22"/>
        </w:rPr>
      </w:pPr>
    </w:p>
    <w:p w14:paraId="3A24C57C" w14:textId="4437AF89" w:rsidR="00642853" w:rsidRPr="00224B1C" w:rsidRDefault="00C00554" w:rsidP="00837140">
      <w:pPr>
        <w:pStyle w:val="NormalWeb"/>
        <w:spacing w:before="0" w:beforeAutospacing="0" w:after="0" w:afterAutospacing="0"/>
        <w:rPr>
          <w:rFonts w:ascii="Arial" w:eastAsiaTheme="minorEastAsia" w:hAnsi="Arial" w:cs="Arial"/>
          <w:b/>
          <w:bCs/>
          <w:kern w:val="24"/>
          <w:sz w:val="22"/>
          <w:szCs w:val="22"/>
          <w:u w:val="single"/>
        </w:rPr>
      </w:pPr>
      <w:r w:rsidRPr="00224B1C">
        <w:rPr>
          <w:rFonts w:ascii="Arial" w:eastAsiaTheme="minorEastAsia" w:hAnsi="Arial" w:cs="Arial"/>
          <w:b/>
          <w:bCs/>
          <w:kern w:val="24"/>
          <w:sz w:val="22"/>
          <w:szCs w:val="22"/>
          <w:u w:val="single"/>
        </w:rPr>
        <w:t>SOME CASES</w:t>
      </w:r>
      <w:r w:rsidR="00224B1C" w:rsidRPr="00224B1C">
        <w:rPr>
          <w:rFonts w:ascii="Arial" w:eastAsiaTheme="minorEastAsia" w:hAnsi="Arial" w:cs="Arial"/>
          <w:b/>
          <w:bCs/>
          <w:kern w:val="24"/>
          <w:sz w:val="22"/>
          <w:szCs w:val="22"/>
          <w:u w:val="single"/>
        </w:rPr>
        <w:t xml:space="preserve"> AND WHY THE NEED TO INTERVENE IN NFS</w:t>
      </w:r>
    </w:p>
    <w:p w14:paraId="364B8549" w14:textId="64555EDA" w:rsidR="00837140" w:rsidRPr="00C00554" w:rsidRDefault="00837140" w:rsidP="00837140">
      <w:pPr>
        <w:pStyle w:val="NormalWeb"/>
        <w:spacing w:before="0" w:beforeAutospacing="0" w:after="0" w:afterAutospacing="0"/>
        <w:rPr>
          <w:rFonts w:ascii="Arial" w:hAnsi="Arial" w:cs="Arial"/>
          <w:sz w:val="22"/>
          <w:szCs w:val="22"/>
        </w:rPr>
      </w:pPr>
      <w:r w:rsidRPr="00C00554">
        <w:rPr>
          <w:rFonts w:ascii="Arial" w:eastAsiaTheme="minorEastAsia" w:hAnsi="Arial" w:cs="Arial"/>
          <w:b/>
          <w:bCs/>
          <w:kern w:val="24"/>
          <w:sz w:val="22"/>
          <w:szCs w:val="22"/>
        </w:rPr>
        <w:t xml:space="preserve">Niall Duncan McDonald  </w:t>
      </w:r>
      <w:r w:rsidRPr="00C00554">
        <w:rPr>
          <w:rFonts w:ascii="Arial" w:eastAsiaTheme="minorEastAsia" w:hAnsi="Arial" w:cs="Arial"/>
          <w:kern w:val="24"/>
          <w:sz w:val="22"/>
          <w:szCs w:val="22"/>
        </w:rPr>
        <w:t xml:space="preserve">[2004] Scot (D) 17/2 (see Lexis citation). D claimed that the deceased consented to ‘rough sex’. The victim died of </w:t>
      </w:r>
      <w:r w:rsidRPr="00C00554">
        <w:rPr>
          <w:rFonts w:ascii="Arial" w:eastAsiaTheme="minorEastAsia" w:hAnsi="Arial" w:cs="Arial"/>
          <w:b/>
          <w:bCs/>
          <w:kern w:val="24"/>
          <w:sz w:val="22"/>
          <w:szCs w:val="22"/>
        </w:rPr>
        <w:t>strangulation</w:t>
      </w:r>
      <w:r w:rsidRPr="00C00554">
        <w:rPr>
          <w:rFonts w:ascii="Arial" w:eastAsiaTheme="minorEastAsia" w:hAnsi="Arial" w:cs="Arial"/>
          <w:kern w:val="24"/>
          <w:sz w:val="22"/>
          <w:szCs w:val="22"/>
        </w:rPr>
        <w:t xml:space="preserve"> and trauma to the recto-sigmoid junction. A conviction for culpable homicide was returned.</w:t>
      </w:r>
    </w:p>
    <w:p w14:paraId="66B37F58" w14:textId="77777777" w:rsidR="00642853" w:rsidRPr="00C00554" w:rsidRDefault="00642853" w:rsidP="00837140">
      <w:pPr>
        <w:pStyle w:val="NormalWeb"/>
        <w:spacing w:before="0" w:beforeAutospacing="0" w:after="0" w:afterAutospacing="0"/>
        <w:rPr>
          <w:rFonts w:ascii="Arial" w:eastAsiaTheme="minorEastAsia" w:hAnsi="Arial" w:cs="Arial"/>
          <w:b/>
          <w:bCs/>
          <w:i/>
          <w:iCs/>
          <w:kern w:val="24"/>
          <w:sz w:val="22"/>
          <w:szCs w:val="22"/>
        </w:rPr>
      </w:pPr>
    </w:p>
    <w:p w14:paraId="0A4518E4" w14:textId="4CC19259" w:rsidR="00837140" w:rsidRPr="00C00554" w:rsidRDefault="00837140" w:rsidP="00837140">
      <w:pPr>
        <w:pStyle w:val="NormalWeb"/>
        <w:spacing w:before="0" w:beforeAutospacing="0" w:after="0" w:afterAutospacing="0"/>
        <w:rPr>
          <w:rFonts w:ascii="Arial" w:hAnsi="Arial" w:cs="Arial"/>
          <w:sz w:val="22"/>
          <w:szCs w:val="22"/>
        </w:rPr>
      </w:pPr>
      <w:r w:rsidRPr="00C00554">
        <w:rPr>
          <w:rFonts w:ascii="Arial" w:eastAsiaTheme="minorEastAsia" w:hAnsi="Arial" w:cs="Arial"/>
          <w:b/>
          <w:bCs/>
          <w:i/>
          <w:iCs/>
          <w:kern w:val="24"/>
          <w:sz w:val="22"/>
          <w:szCs w:val="22"/>
        </w:rPr>
        <w:t xml:space="preserve">R v Coutts </w:t>
      </w:r>
      <w:r w:rsidRPr="00C00554">
        <w:rPr>
          <w:rFonts w:ascii="Arial" w:eastAsiaTheme="minorEastAsia" w:hAnsi="Arial" w:cs="Arial"/>
          <w:kern w:val="24"/>
          <w:sz w:val="22"/>
          <w:szCs w:val="22"/>
        </w:rPr>
        <w:t>[2005] EWCA Crim 52.  Graham Coutts was the partner of a friend of the deceased (Jane Longhurst).  Her body was found ‘with a</w:t>
      </w:r>
      <w:r w:rsidRPr="00C00554">
        <w:rPr>
          <w:rFonts w:ascii="Arial" w:eastAsiaTheme="minorEastAsia" w:hAnsi="Arial" w:cs="Arial"/>
          <w:b/>
          <w:bCs/>
          <w:kern w:val="24"/>
          <w:sz w:val="22"/>
          <w:szCs w:val="22"/>
        </w:rPr>
        <w:t xml:space="preserve"> ligature </w:t>
      </w:r>
      <w:r w:rsidRPr="00C00554">
        <w:rPr>
          <w:rFonts w:ascii="Arial" w:eastAsiaTheme="minorEastAsia" w:hAnsi="Arial" w:cs="Arial"/>
          <w:kern w:val="24"/>
          <w:sz w:val="22"/>
          <w:szCs w:val="22"/>
        </w:rPr>
        <w:t xml:space="preserve">made from a pair of tights tied twice around the neck, with a knot on the right-hand side’.  D claimed the deceased had engaged in consensual erotic </w:t>
      </w:r>
      <w:proofErr w:type="spellStart"/>
      <w:r w:rsidRPr="00C00554">
        <w:rPr>
          <w:rFonts w:ascii="Arial" w:eastAsiaTheme="minorEastAsia" w:hAnsi="Arial" w:cs="Arial"/>
          <w:kern w:val="24"/>
          <w:sz w:val="22"/>
          <w:szCs w:val="22"/>
        </w:rPr>
        <w:t>asphyxial</w:t>
      </w:r>
      <w:proofErr w:type="spellEnd"/>
      <w:r w:rsidRPr="00C00554">
        <w:rPr>
          <w:rFonts w:ascii="Arial" w:eastAsiaTheme="minorEastAsia" w:hAnsi="Arial" w:cs="Arial"/>
          <w:kern w:val="24"/>
          <w:sz w:val="22"/>
          <w:szCs w:val="22"/>
        </w:rPr>
        <w:t xml:space="preserve"> sex and that death was an accident.  Evidence was adduced that D was in the habit of visiting websites containing images of asphyxiation, </w:t>
      </w:r>
      <w:r w:rsidRPr="00C00554">
        <w:rPr>
          <w:rFonts w:ascii="Arial" w:eastAsiaTheme="minorEastAsia" w:hAnsi="Arial" w:cs="Arial"/>
          <w:kern w:val="24"/>
          <w:sz w:val="22"/>
          <w:szCs w:val="22"/>
        </w:rPr>
        <w:lastRenderedPageBreak/>
        <w:t xml:space="preserve">strangulation, rape, torture and violent sex and that the day before the deceased's death he had logged on to a website ‘Death by asphyxia’ for approximately an hour and three quarters and had a history of such </w:t>
      </w:r>
      <w:proofErr w:type="spellStart"/>
      <w:r w:rsidRPr="00C00554">
        <w:rPr>
          <w:rFonts w:ascii="Arial" w:eastAsiaTheme="minorEastAsia" w:hAnsi="Arial" w:cs="Arial"/>
          <w:kern w:val="24"/>
          <w:sz w:val="22"/>
          <w:szCs w:val="22"/>
        </w:rPr>
        <w:t>nfs</w:t>
      </w:r>
      <w:proofErr w:type="spellEnd"/>
      <w:r w:rsidRPr="00C00554">
        <w:rPr>
          <w:rFonts w:ascii="Arial" w:eastAsiaTheme="minorEastAsia" w:hAnsi="Arial" w:cs="Arial"/>
          <w:kern w:val="24"/>
          <w:sz w:val="22"/>
          <w:szCs w:val="22"/>
        </w:rPr>
        <w:t xml:space="preserve"> with former partners. Found guilty of murder.</w:t>
      </w:r>
    </w:p>
    <w:p w14:paraId="17D88E5D" w14:textId="0F29325B" w:rsidR="00837140" w:rsidRPr="00C00554" w:rsidRDefault="00837140" w:rsidP="00837140">
      <w:pPr>
        <w:pStyle w:val="NormalWeb"/>
        <w:spacing w:before="0" w:beforeAutospacing="0" w:after="0" w:afterAutospacing="0" w:line="264" w:lineRule="auto"/>
        <w:rPr>
          <w:rFonts w:ascii="Arial" w:hAnsi="Arial" w:cs="Arial"/>
          <w:sz w:val="22"/>
          <w:szCs w:val="22"/>
        </w:rPr>
      </w:pPr>
      <w:r w:rsidRPr="00C00554">
        <w:rPr>
          <w:rFonts w:ascii="Arial" w:eastAsiaTheme="minorEastAsia" w:hAnsi="Arial" w:cs="Arial"/>
          <w:b/>
          <w:bCs/>
          <w:i/>
          <w:iCs/>
          <w:kern w:val="24"/>
          <w:sz w:val="22"/>
          <w:szCs w:val="22"/>
        </w:rPr>
        <w:t xml:space="preserve">R v Bailey </w:t>
      </w:r>
      <w:r w:rsidRPr="00C00554">
        <w:rPr>
          <w:rFonts w:ascii="Arial" w:eastAsiaTheme="minorEastAsia" w:hAnsi="Arial" w:cs="Arial"/>
          <w:kern w:val="24"/>
          <w:sz w:val="22"/>
          <w:szCs w:val="22"/>
        </w:rPr>
        <w:t xml:space="preserve">[2019] EWCA Crim 2502, a conviction for murder was upheld. D met deceased in a nightclub that evening. When interviewed under caution he admitted that he had killed the deceased in his bedroom.  His account was that they had had consensual vaginal and anal intercourse.  He claimed that in the course of consensual ‘rough sex’ </w:t>
      </w:r>
      <w:r w:rsidRPr="00C00554">
        <w:rPr>
          <w:rFonts w:ascii="Arial" w:eastAsiaTheme="minorEastAsia" w:hAnsi="Arial" w:cs="Arial"/>
          <w:b/>
          <w:bCs/>
          <w:kern w:val="24"/>
          <w:sz w:val="22"/>
          <w:szCs w:val="22"/>
        </w:rPr>
        <w:t xml:space="preserve">(at her request) </w:t>
      </w:r>
      <w:r w:rsidRPr="00C00554">
        <w:rPr>
          <w:rFonts w:ascii="Arial" w:eastAsiaTheme="minorEastAsia" w:hAnsi="Arial" w:cs="Arial"/>
          <w:kern w:val="24"/>
          <w:sz w:val="22"/>
          <w:szCs w:val="22"/>
        </w:rPr>
        <w:t xml:space="preserve">he had </w:t>
      </w:r>
      <w:r w:rsidRPr="00C00554">
        <w:rPr>
          <w:rFonts w:ascii="Arial" w:eastAsiaTheme="minorEastAsia" w:hAnsi="Arial" w:cs="Arial"/>
          <w:b/>
          <w:bCs/>
          <w:kern w:val="24"/>
          <w:sz w:val="22"/>
          <w:szCs w:val="22"/>
        </w:rPr>
        <w:t>put his hands around her neck and squeezed with moderate force f</w:t>
      </w:r>
      <w:r w:rsidRPr="00C00554">
        <w:rPr>
          <w:rFonts w:ascii="Arial" w:eastAsiaTheme="minorEastAsia" w:hAnsi="Arial" w:cs="Arial"/>
          <w:kern w:val="24"/>
          <w:sz w:val="22"/>
          <w:szCs w:val="22"/>
        </w:rPr>
        <w:t>or a minute or two.  He accepted that he might also have put his hand over her mouth.</w:t>
      </w:r>
    </w:p>
    <w:p w14:paraId="14A98B76" w14:textId="77777777" w:rsidR="00642853" w:rsidRPr="00C00554" w:rsidRDefault="00642853" w:rsidP="00837140">
      <w:pPr>
        <w:pStyle w:val="NormalWeb"/>
        <w:spacing w:before="0" w:beforeAutospacing="0" w:after="0" w:afterAutospacing="0"/>
        <w:jc w:val="both"/>
        <w:rPr>
          <w:rFonts w:ascii="Arial" w:eastAsiaTheme="minorEastAsia" w:hAnsi="Arial" w:cs="Arial"/>
          <w:kern w:val="24"/>
          <w:sz w:val="22"/>
          <w:szCs w:val="22"/>
        </w:rPr>
      </w:pPr>
    </w:p>
    <w:p w14:paraId="47B18257" w14:textId="77777777" w:rsidR="00642853" w:rsidRPr="00224B1C" w:rsidRDefault="00642853" w:rsidP="00837140">
      <w:pPr>
        <w:pStyle w:val="NormalWeb"/>
        <w:spacing w:before="0" w:beforeAutospacing="0" w:after="0" w:afterAutospacing="0"/>
        <w:jc w:val="both"/>
        <w:rPr>
          <w:rFonts w:ascii="Arial" w:eastAsiaTheme="minorEastAsia" w:hAnsi="Arial" w:cs="Arial"/>
          <w:b/>
          <w:bCs/>
          <w:kern w:val="24"/>
          <w:sz w:val="22"/>
          <w:szCs w:val="22"/>
          <w:u w:val="single"/>
        </w:rPr>
      </w:pPr>
      <w:r w:rsidRPr="00224B1C">
        <w:rPr>
          <w:rFonts w:ascii="Arial" w:eastAsiaTheme="minorEastAsia" w:hAnsi="Arial" w:cs="Arial"/>
          <w:b/>
          <w:bCs/>
          <w:kern w:val="24"/>
          <w:sz w:val="22"/>
          <w:szCs w:val="22"/>
          <w:u w:val="single"/>
        </w:rPr>
        <w:t xml:space="preserve">THE DOMESTIC ABUSE ACT </w:t>
      </w:r>
    </w:p>
    <w:p w14:paraId="08CD8C9B" w14:textId="0404D023" w:rsidR="00837140" w:rsidRPr="00C00554" w:rsidRDefault="00837140" w:rsidP="00837140">
      <w:pPr>
        <w:pStyle w:val="NormalWeb"/>
        <w:spacing w:before="0" w:beforeAutospacing="0" w:after="0" w:afterAutospacing="0"/>
        <w:jc w:val="both"/>
        <w:rPr>
          <w:rFonts w:ascii="Arial" w:hAnsi="Arial" w:cs="Arial"/>
          <w:sz w:val="22"/>
          <w:szCs w:val="22"/>
        </w:rPr>
      </w:pPr>
      <w:r w:rsidRPr="00C00554">
        <w:rPr>
          <w:rFonts w:ascii="Arial" w:eastAsiaTheme="minorEastAsia" w:hAnsi="Arial" w:cs="Arial"/>
          <w:kern w:val="24"/>
          <w:sz w:val="22"/>
          <w:szCs w:val="22"/>
        </w:rPr>
        <w:t xml:space="preserve">Section 70 DAA 2021 creates a new offence of non-fatal </w:t>
      </w:r>
      <w:r w:rsidRPr="00C00554">
        <w:rPr>
          <w:rFonts w:ascii="Arial" w:eastAsiaTheme="minorEastAsia" w:hAnsi="Arial" w:cs="Arial"/>
          <w:kern w:val="24"/>
          <w:sz w:val="22"/>
          <w:szCs w:val="22"/>
          <w14:shadow w14:blurRad="38100" w14:dist="38100" w14:dir="2700000" w14:sx="100000" w14:sy="100000" w14:kx="0" w14:ky="0" w14:algn="tl">
            <w14:srgbClr w14:val="000000">
              <w14:alpha w14:val="57000"/>
            </w14:srgbClr>
          </w14:shadow>
        </w:rPr>
        <w:t xml:space="preserve">strangulation or suffocation (‘NFS’), </w:t>
      </w:r>
      <w:r w:rsidRPr="00C00554">
        <w:rPr>
          <w:rFonts w:ascii="Arial" w:eastAsiaTheme="minorEastAsia" w:hAnsi="Arial" w:cs="Arial"/>
          <w:kern w:val="24"/>
          <w:sz w:val="22"/>
          <w:szCs w:val="22"/>
        </w:rPr>
        <w:t xml:space="preserve">inserted into </w:t>
      </w:r>
      <w:r w:rsidRPr="00C00554">
        <w:rPr>
          <w:rFonts w:ascii="Arial" w:eastAsiaTheme="minorEastAsia" w:hAnsi="Arial" w:cs="Arial"/>
          <w:b/>
          <w:bCs/>
          <w:kern w:val="24"/>
          <w:sz w:val="22"/>
          <w:szCs w:val="22"/>
        </w:rPr>
        <w:t>Part 5 of the Serious Crime Act 2015 (s.75A):</w:t>
      </w:r>
    </w:p>
    <w:p w14:paraId="5097BB9F" w14:textId="77777777" w:rsidR="00837140" w:rsidRPr="00C00554" w:rsidRDefault="00837140" w:rsidP="00224B1C">
      <w:pPr>
        <w:pStyle w:val="NormalWeb"/>
        <w:spacing w:before="0" w:beforeAutospacing="0" w:after="0" w:afterAutospacing="0" w:line="360" w:lineRule="auto"/>
        <w:jc w:val="both"/>
        <w:rPr>
          <w:rFonts w:ascii="Arial" w:hAnsi="Arial" w:cs="Arial"/>
          <w:sz w:val="22"/>
          <w:szCs w:val="22"/>
        </w:rPr>
      </w:pPr>
      <w:r w:rsidRPr="00C00554">
        <w:rPr>
          <w:rFonts w:ascii="Arial" w:eastAsiaTheme="minorEastAsia" w:hAnsi="Arial" w:cs="Arial"/>
          <w:b/>
          <w:bCs/>
          <w:kern w:val="24"/>
          <w:sz w:val="22"/>
          <w:szCs w:val="22"/>
        </w:rPr>
        <w:t>75A Strangulation or Suffocation</w:t>
      </w:r>
    </w:p>
    <w:p w14:paraId="6805AE22" w14:textId="77777777" w:rsidR="00837140" w:rsidRPr="00C00554" w:rsidRDefault="00837140" w:rsidP="002D62D7">
      <w:pPr>
        <w:pStyle w:val="NormalWeb"/>
        <w:spacing w:before="0" w:beforeAutospacing="0" w:after="0" w:afterAutospacing="0"/>
        <w:jc w:val="both"/>
        <w:rPr>
          <w:rFonts w:ascii="Arial" w:hAnsi="Arial" w:cs="Arial"/>
          <w:sz w:val="22"/>
          <w:szCs w:val="22"/>
        </w:rPr>
      </w:pPr>
      <w:r w:rsidRPr="00C00554">
        <w:rPr>
          <w:rFonts w:ascii="Arial" w:eastAsiaTheme="minorEastAsia" w:hAnsi="Arial" w:cs="Arial"/>
          <w:kern w:val="24"/>
          <w:sz w:val="22"/>
          <w:szCs w:val="22"/>
        </w:rPr>
        <w:t>(1) A person (“A”) commits an offence if—</w:t>
      </w:r>
    </w:p>
    <w:p w14:paraId="3CF6335B" w14:textId="77777777" w:rsidR="00837140" w:rsidRPr="00C00554" w:rsidRDefault="00837140" w:rsidP="002D62D7">
      <w:pPr>
        <w:pStyle w:val="NormalWeb"/>
        <w:spacing w:before="0" w:beforeAutospacing="0" w:after="0" w:afterAutospacing="0"/>
        <w:jc w:val="both"/>
        <w:rPr>
          <w:rFonts w:ascii="Arial" w:hAnsi="Arial" w:cs="Arial"/>
          <w:sz w:val="22"/>
          <w:szCs w:val="22"/>
        </w:rPr>
      </w:pPr>
      <w:r w:rsidRPr="00C00554">
        <w:rPr>
          <w:rFonts w:ascii="Arial" w:eastAsiaTheme="minorEastAsia" w:hAnsi="Arial" w:cs="Arial"/>
          <w:kern w:val="24"/>
          <w:sz w:val="22"/>
          <w:szCs w:val="22"/>
        </w:rPr>
        <w:t xml:space="preserve">(a) A </w:t>
      </w:r>
      <w:r w:rsidRPr="00C00554">
        <w:rPr>
          <w:rFonts w:ascii="Arial" w:eastAsiaTheme="minorEastAsia" w:hAnsi="Arial" w:cs="Arial"/>
          <w:b/>
          <w:bCs/>
          <w:kern w:val="24"/>
          <w:sz w:val="22"/>
          <w:szCs w:val="22"/>
        </w:rPr>
        <w:t xml:space="preserve">intentionally </w:t>
      </w:r>
      <w:r w:rsidRPr="00C00554">
        <w:rPr>
          <w:rFonts w:ascii="Arial" w:eastAsiaTheme="minorEastAsia" w:hAnsi="Arial" w:cs="Arial"/>
          <w:b/>
          <w:bCs/>
          <w:kern w:val="24"/>
          <w:sz w:val="22"/>
          <w:szCs w:val="22"/>
          <w14:shadow w14:blurRad="38100" w14:dist="38100" w14:dir="2700000" w14:sx="100000" w14:sy="100000" w14:kx="0" w14:ky="0" w14:algn="tl">
            <w14:srgbClr w14:val="000000">
              <w14:alpha w14:val="57000"/>
            </w14:srgbClr>
          </w14:shadow>
        </w:rPr>
        <w:t>strangles</w:t>
      </w:r>
      <w:r w:rsidRPr="00C00554">
        <w:rPr>
          <w:rFonts w:ascii="Arial" w:eastAsiaTheme="minorEastAsia" w:hAnsi="Arial" w:cs="Arial"/>
          <w:b/>
          <w:bCs/>
          <w:kern w:val="24"/>
          <w:sz w:val="22"/>
          <w:szCs w:val="22"/>
        </w:rPr>
        <w:t xml:space="preserve"> </w:t>
      </w:r>
      <w:r w:rsidRPr="00C00554">
        <w:rPr>
          <w:rFonts w:ascii="Arial" w:eastAsiaTheme="minorEastAsia" w:hAnsi="Arial" w:cs="Arial"/>
          <w:kern w:val="24"/>
          <w:sz w:val="22"/>
          <w:szCs w:val="22"/>
        </w:rPr>
        <w:t>another person (“B”), OR</w:t>
      </w:r>
    </w:p>
    <w:p w14:paraId="64078622" w14:textId="2EE52B24" w:rsidR="00642853" w:rsidRPr="00224B1C" w:rsidRDefault="00837140" w:rsidP="002D62D7">
      <w:pPr>
        <w:pStyle w:val="NormalWeb"/>
        <w:spacing w:before="0" w:beforeAutospacing="0" w:after="0" w:afterAutospacing="0"/>
        <w:jc w:val="both"/>
        <w:rPr>
          <w:rFonts w:ascii="Arial" w:hAnsi="Arial" w:cs="Arial"/>
          <w:sz w:val="22"/>
          <w:szCs w:val="22"/>
        </w:rPr>
      </w:pPr>
      <w:r w:rsidRPr="00C00554">
        <w:rPr>
          <w:rFonts w:ascii="Arial" w:eastAsiaTheme="minorEastAsia" w:hAnsi="Arial" w:cs="Arial"/>
          <w:kern w:val="24"/>
          <w:sz w:val="22"/>
          <w:szCs w:val="22"/>
        </w:rPr>
        <w:t xml:space="preserve">(b) A does </w:t>
      </w:r>
      <w:r w:rsidRPr="00C00554">
        <w:rPr>
          <w:rFonts w:ascii="Arial" w:eastAsiaTheme="minorEastAsia" w:hAnsi="Arial" w:cs="Arial"/>
          <w:kern w:val="24"/>
          <w:sz w:val="22"/>
          <w:szCs w:val="22"/>
          <w14:shadow w14:blurRad="38100" w14:dist="38100" w14:dir="2700000" w14:sx="100000" w14:sy="100000" w14:kx="0" w14:ky="0" w14:algn="tl">
            <w14:srgbClr w14:val="000000">
              <w14:alpha w14:val="57000"/>
            </w14:srgbClr>
          </w14:shadow>
        </w:rPr>
        <w:t xml:space="preserve">any other act </w:t>
      </w:r>
      <w:r w:rsidRPr="00C00554">
        <w:rPr>
          <w:rFonts w:ascii="Arial" w:eastAsiaTheme="minorEastAsia" w:hAnsi="Arial" w:cs="Arial"/>
          <w:kern w:val="24"/>
          <w:sz w:val="22"/>
          <w:szCs w:val="22"/>
        </w:rPr>
        <w:t xml:space="preserve">to B that—(i) </w:t>
      </w:r>
      <w:r w:rsidRPr="00C00554">
        <w:rPr>
          <w:rFonts w:ascii="Arial" w:eastAsiaTheme="minorEastAsia" w:hAnsi="Arial" w:cs="Arial"/>
          <w:kern w:val="24"/>
          <w:sz w:val="22"/>
          <w:szCs w:val="22"/>
          <w14:shadow w14:blurRad="38100" w14:dist="38100" w14:dir="2700000" w14:sx="100000" w14:sy="100000" w14:kx="0" w14:ky="0" w14:algn="tl">
            <w14:srgbClr w14:val="000000">
              <w14:alpha w14:val="57000"/>
            </w14:srgbClr>
          </w14:shadow>
        </w:rPr>
        <w:t>affects B’s ability to breathe</w:t>
      </w:r>
      <w:r w:rsidRPr="00C00554">
        <w:rPr>
          <w:rFonts w:ascii="Arial" w:eastAsiaTheme="minorEastAsia" w:hAnsi="Arial" w:cs="Arial"/>
          <w:kern w:val="24"/>
          <w:sz w:val="22"/>
          <w:szCs w:val="22"/>
        </w:rPr>
        <w:t xml:space="preserve">, and(ii) </w:t>
      </w:r>
      <w:r w:rsidRPr="00C00554">
        <w:rPr>
          <w:rFonts w:ascii="Arial" w:eastAsiaTheme="minorEastAsia" w:hAnsi="Arial" w:cs="Arial"/>
          <w:kern w:val="24"/>
          <w:sz w:val="22"/>
          <w:szCs w:val="22"/>
          <w14:shadow w14:blurRad="38100" w14:dist="38100" w14:dir="2700000" w14:sx="100000" w14:sy="100000" w14:kx="0" w14:ky="0" w14:algn="tl">
            <w14:srgbClr w14:val="000000">
              <w14:alpha w14:val="57000"/>
            </w14:srgbClr>
          </w14:shadow>
        </w:rPr>
        <w:t xml:space="preserve">constitutes battery </w:t>
      </w:r>
      <w:r w:rsidRPr="00C00554">
        <w:rPr>
          <w:rFonts w:ascii="Arial" w:eastAsiaTheme="minorEastAsia" w:hAnsi="Arial" w:cs="Arial"/>
          <w:kern w:val="24"/>
          <w:sz w:val="22"/>
          <w:szCs w:val="22"/>
        </w:rPr>
        <w:t>of B.</w:t>
      </w:r>
    </w:p>
    <w:p w14:paraId="0A8223F2" w14:textId="5E03A8C7" w:rsidR="00C00554" w:rsidRPr="00C00554" w:rsidRDefault="00224B1C" w:rsidP="00224B1C">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Important to intervene at early stage in </w:t>
      </w:r>
      <w:proofErr w:type="spellStart"/>
      <w:r>
        <w:rPr>
          <w:rFonts w:ascii="Arial" w:hAnsi="Arial" w:cs="Arial"/>
          <w:sz w:val="22"/>
          <w:szCs w:val="22"/>
        </w:rPr>
        <w:t>nfs</w:t>
      </w:r>
      <w:proofErr w:type="spellEnd"/>
      <w:r>
        <w:rPr>
          <w:rFonts w:ascii="Arial" w:hAnsi="Arial" w:cs="Arial"/>
          <w:sz w:val="22"/>
          <w:szCs w:val="22"/>
        </w:rPr>
        <w:t xml:space="preserve"> which often becomes fatal</w:t>
      </w:r>
    </w:p>
    <w:p w14:paraId="2DE12CEB" w14:textId="77777777" w:rsidR="00224B1C" w:rsidRPr="00224B1C" w:rsidRDefault="00224B1C" w:rsidP="00642853">
      <w:pPr>
        <w:rPr>
          <w:rFonts w:ascii="Arial" w:hAnsi="Arial" w:cs="Arial"/>
          <w:b/>
          <w:bCs/>
          <w:kern w:val="24"/>
          <w:u w:val="single"/>
          <w14:shadow w14:blurRad="38100" w14:dist="38100" w14:dir="2700000" w14:sx="100000" w14:sy="100000" w14:kx="0" w14:ky="0" w14:algn="tl">
            <w14:srgbClr w14:val="000000">
              <w14:alpha w14:val="57000"/>
            </w14:srgbClr>
          </w14:shadow>
        </w:rPr>
      </w:pPr>
    </w:p>
    <w:p w14:paraId="58D64331" w14:textId="688217FF" w:rsidR="00642853" w:rsidRPr="00224B1C" w:rsidRDefault="00224B1C" w:rsidP="00642853">
      <w:pPr>
        <w:rPr>
          <w:rFonts w:ascii="Arial" w:hAnsi="Arial" w:cs="Arial"/>
          <w:b/>
          <w:bCs/>
          <w:kern w:val="24"/>
          <w:u w:val="single"/>
          <w14:shadow w14:blurRad="38100" w14:dist="38100" w14:dir="2700000" w14:sx="100000" w14:sy="100000" w14:kx="0" w14:ky="0" w14:algn="tl">
            <w14:srgbClr w14:val="000000">
              <w14:alpha w14:val="57000"/>
            </w14:srgbClr>
          </w14:shadow>
        </w:rPr>
      </w:pPr>
      <w:r w:rsidRPr="00224B1C">
        <w:rPr>
          <w:rFonts w:ascii="Arial" w:hAnsi="Arial" w:cs="Arial"/>
          <w:b/>
          <w:bCs/>
          <w:kern w:val="24"/>
          <w:u w:val="single"/>
          <w14:shadow w14:blurRad="38100" w14:dist="38100" w14:dir="2700000" w14:sx="100000" w14:sy="100000" w14:kx="0" w14:ky="0" w14:algn="tl">
            <w14:srgbClr w14:val="000000">
              <w14:alpha w14:val="57000"/>
            </w14:srgbClr>
          </w14:shadow>
        </w:rPr>
        <w:t>PROBLEM WITH THE SECTION LACK OF CLEAR DEFINITION</w:t>
      </w:r>
    </w:p>
    <w:p w14:paraId="446D415E" w14:textId="7FF0ED8D" w:rsidR="00837140" w:rsidRPr="00C00554" w:rsidRDefault="00837140" w:rsidP="00642853">
      <w:pPr>
        <w:rPr>
          <w:rFonts w:ascii="Arial" w:eastAsia="Times New Roman" w:hAnsi="Arial" w:cs="Arial"/>
        </w:rPr>
      </w:pPr>
      <w:r w:rsidRPr="00C00554">
        <w:rPr>
          <w:rFonts w:ascii="Arial" w:hAnsi="Arial" w:cs="Arial"/>
          <w:kern w:val="24"/>
          <w14:shadow w14:blurRad="38100" w14:dist="38100" w14:dir="2700000" w14:sx="100000" w14:sy="100000" w14:kx="0" w14:ky="0" w14:algn="tl">
            <w14:srgbClr w14:val="000000">
              <w14:alpha w14:val="57000"/>
            </w14:srgbClr>
          </w14:shadow>
        </w:rPr>
        <w:t>Strangulation</w:t>
      </w:r>
      <w:r w:rsidRPr="00C00554">
        <w:rPr>
          <w:rFonts w:ascii="Arial" w:hAnsi="Arial" w:cs="Arial"/>
          <w:kern w:val="24"/>
        </w:rPr>
        <w:t xml:space="preserve">” is not defined within DAA 2021 or by statute. The </w:t>
      </w:r>
      <w:r w:rsidRPr="00C00554">
        <w:rPr>
          <w:rFonts w:ascii="Arial" w:hAnsi="Arial" w:cs="Arial"/>
          <w:b/>
          <w:bCs/>
          <w:kern w:val="24"/>
        </w:rPr>
        <w:t xml:space="preserve">explanatory notes </w:t>
      </w:r>
      <w:r w:rsidRPr="00C00554">
        <w:rPr>
          <w:rFonts w:ascii="Arial" w:hAnsi="Arial" w:cs="Arial"/>
          <w:kern w:val="24"/>
        </w:rPr>
        <w:t>state the alternative form of the offence can include, but is not limited to, suffocation.</w:t>
      </w:r>
    </w:p>
    <w:p w14:paraId="2E71936F" w14:textId="77777777" w:rsidR="00837140" w:rsidRPr="00C00554" w:rsidRDefault="00837140" w:rsidP="00837140">
      <w:pPr>
        <w:pStyle w:val="NormalWeb"/>
        <w:spacing w:before="0" w:beforeAutospacing="0" w:after="0" w:afterAutospacing="0"/>
        <w:rPr>
          <w:rFonts w:ascii="Arial" w:hAnsi="Arial" w:cs="Arial"/>
          <w:sz w:val="22"/>
          <w:szCs w:val="22"/>
        </w:rPr>
      </w:pPr>
      <w:r w:rsidRPr="00C00554">
        <w:rPr>
          <w:rFonts w:ascii="Arial" w:eastAsiaTheme="minorEastAsia" w:hAnsi="Arial" w:cs="Arial"/>
          <w:i/>
          <w:iCs/>
          <w:kern w:val="24"/>
          <w:sz w:val="22"/>
          <w:szCs w:val="22"/>
        </w:rPr>
        <w:t xml:space="preserve"> </w:t>
      </w:r>
      <w:r w:rsidRPr="00C00554">
        <w:rPr>
          <w:rFonts w:ascii="Arial" w:eastAsiaTheme="minorEastAsia" w:hAnsi="Arial" w:cs="Arial"/>
          <w:b/>
          <w:bCs/>
          <w:kern w:val="24"/>
          <w:sz w:val="22"/>
          <w:szCs w:val="22"/>
        </w:rPr>
        <w:t xml:space="preserve">s. 70 i. Intentionally Strangles </w:t>
      </w:r>
      <w:r w:rsidRPr="00C00554">
        <w:rPr>
          <w:rFonts w:ascii="Arial" w:eastAsiaTheme="minorEastAsia" w:hAnsi="Arial" w:cs="Arial"/>
          <w:kern w:val="24"/>
          <w:sz w:val="22"/>
          <w:szCs w:val="22"/>
        </w:rPr>
        <w:t>– ordinary meaning  - CPS and Stocker – ‘</w:t>
      </w:r>
      <w:r w:rsidRPr="00C00554">
        <w:rPr>
          <w:rFonts w:ascii="Arial" w:eastAsiaTheme="minorEastAsia" w:hAnsi="Arial" w:cs="Arial"/>
          <w:i/>
          <w:iCs/>
          <w:kern w:val="24"/>
          <w:sz w:val="22"/>
          <w:szCs w:val="22"/>
        </w:rPr>
        <w:t xml:space="preserve">Without a clear definition of NFS [Non-fatal strangulation] in the legislation there is a risk that NFS will be interpreted narrowly, for example, to require complete stoppage of breath or that unconsciousness results’. </w:t>
      </w:r>
      <w:r w:rsidRPr="00C00554">
        <w:rPr>
          <w:rFonts w:ascii="Arial" w:eastAsiaTheme="minorEastAsia" w:hAnsi="Arial" w:cs="Arial"/>
          <w:kern w:val="24"/>
          <w:sz w:val="22"/>
          <w:szCs w:val="22"/>
        </w:rPr>
        <w:t xml:space="preserve">(See further, </w:t>
      </w:r>
      <w:r w:rsidRPr="00C00554">
        <w:rPr>
          <w:rFonts w:ascii="Arial" w:eastAsiaTheme="minorEastAsia" w:hAnsi="Arial" w:cs="Arial"/>
          <w:i/>
          <w:iCs/>
          <w:kern w:val="24"/>
          <w:sz w:val="22"/>
          <w:szCs w:val="22"/>
        </w:rPr>
        <w:t xml:space="preserve">Kelly and Ormerod: Non-fatal strangulation and suffocation, </w:t>
      </w:r>
      <w:r w:rsidRPr="00C00554">
        <w:rPr>
          <w:rFonts w:ascii="Arial" w:eastAsiaTheme="minorEastAsia" w:hAnsi="Arial" w:cs="Arial"/>
          <w:kern w:val="24"/>
          <w:sz w:val="22"/>
          <w:szCs w:val="22"/>
        </w:rPr>
        <w:t>Crim. L.R. 2021, 7, 532-555)</w:t>
      </w:r>
      <w:r w:rsidRPr="00C00554">
        <w:rPr>
          <w:rFonts w:ascii="Arial" w:eastAsiaTheme="minorEastAsia" w:hAnsi="Arial" w:cs="Arial"/>
          <w:b/>
          <w:bCs/>
          <w:kern w:val="24"/>
          <w:sz w:val="22"/>
          <w:szCs w:val="22"/>
        </w:rPr>
        <w:t xml:space="preserve">. </w:t>
      </w:r>
      <w:r w:rsidRPr="00C00554">
        <w:rPr>
          <w:rFonts w:ascii="Arial" w:eastAsiaTheme="minorEastAsia" w:hAnsi="Arial" w:cs="Arial"/>
          <w:kern w:val="24"/>
          <w:sz w:val="22"/>
          <w:szCs w:val="22"/>
        </w:rPr>
        <w:t>But CPS guidance’ no injury required’ and strangles, and impeding breathing can be taken separately</w:t>
      </w:r>
    </w:p>
    <w:p w14:paraId="686AABF7" w14:textId="77777777" w:rsidR="00642853" w:rsidRPr="00C00554" w:rsidRDefault="00642853" w:rsidP="00837140">
      <w:pPr>
        <w:pStyle w:val="NormalWeb"/>
        <w:spacing w:before="0" w:beforeAutospacing="0" w:after="0" w:afterAutospacing="0"/>
        <w:rPr>
          <w:rFonts w:ascii="Arial" w:eastAsiaTheme="minorEastAsia" w:hAnsi="Arial" w:cs="Arial"/>
          <w:b/>
          <w:bCs/>
          <w:kern w:val="24"/>
          <w:sz w:val="22"/>
          <w:szCs w:val="22"/>
        </w:rPr>
      </w:pPr>
    </w:p>
    <w:p w14:paraId="5631CC75" w14:textId="321EAAF2" w:rsidR="00837140" w:rsidRPr="00C00554" w:rsidRDefault="00837140" w:rsidP="00837140">
      <w:pPr>
        <w:pStyle w:val="NormalWeb"/>
        <w:spacing w:before="0" w:beforeAutospacing="0" w:after="0" w:afterAutospacing="0"/>
        <w:rPr>
          <w:rFonts w:ascii="Arial" w:hAnsi="Arial" w:cs="Arial"/>
          <w:sz w:val="22"/>
          <w:szCs w:val="22"/>
        </w:rPr>
      </w:pPr>
      <w:r w:rsidRPr="00C00554">
        <w:rPr>
          <w:rFonts w:ascii="Arial" w:eastAsiaTheme="minorEastAsia" w:hAnsi="Arial" w:cs="Arial"/>
          <w:b/>
          <w:bCs/>
          <w:kern w:val="24"/>
          <w:sz w:val="22"/>
          <w:szCs w:val="22"/>
        </w:rPr>
        <w:t xml:space="preserve">Evidence </w:t>
      </w:r>
      <w:r w:rsidR="00642853" w:rsidRPr="00C00554">
        <w:rPr>
          <w:rFonts w:ascii="Arial" w:eastAsiaTheme="minorEastAsia" w:hAnsi="Arial" w:cs="Arial"/>
          <w:b/>
          <w:bCs/>
          <w:kern w:val="24"/>
          <w:sz w:val="22"/>
          <w:szCs w:val="22"/>
        </w:rPr>
        <w:t xml:space="preserve"> requi</w:t>
      </w:r>
      <w:r w:rsidR="002D62D7">
        <w:rPr>
          <w:rFonts w:ascii="Arial" w:eastAsiaTheme="minorEastAsia" w:hAnsi="Arial" w:cs="Arial"/>
          <w:b/>
          <w:bCs/>
          <w:kern w:val="24"/>
          <w:sz w:val="22"/>
          <w:szCs w:val="22"/>
        </w:rPr>
        <w:t>r</w:t>
      </w:r>
      <w:r w:rsidR="00642853" w:rsidRPr="00C00554">
        <w:rPr>
          <w:rFonts w:ascii="Arial" w:eastAsiaTheme="minorEastAsia" w:hAnsi="Arial" w:cs="Arial"/>
          <w:b/>
          <w:bCs/>
          <w:kern w:val="24"/>
          <w:sz w:val="22"/>
          <w:szCs w:val="22"/>
        </w:rPr>
        <w:t xml:space="preserve">ed includes </w:t>
      </w:r>
      <w:r w:rsidRPr="00C00554">
        <w:rPr>
          <w:rFonts w:ascii="Arial" w:eastAsiaTheme="minorEastAsia" w:hAnsi="Arial" w:cs="Arial"/>
          <w:kern w:val="24"/>
          <w:sz w:val="22"/>
          <w:szCs w:val="22"/>
        </w:rPr>
        <w:t>- witness statement, corroborative evidence ‘</w:t>
      </w:r>
      <w:proofErr w:type="spellStart"/>
      <w:r w:rsidRPr="00C00554">
        <w:rPr>
          <w:rFonts w:ascii="Arial" w:eastAsiaTheme="minorEastAsia" w:hAnsi="Arial" w:cs="Arial"/>
          <w:kern w:val="24"/>
          <w:sz w:val="22"/>
          <w:szCs w:val="22"/>
        </w:rPr>
        <w:t>cant</w:t>
      </w:r>
      <w:proofErr w:type="spellEnd"/>
      <w:r w:rsidRPr="00C00554">
        <w:rPr>
          <w:rFonts w:ascii="Arial" w:eastAsiaTheme="minorEastAsia" w:hAnsi="Arial" w:cs="Arial"/>
          <w:kern w:val="24"/>
          <w:sz w:val="22"/>
          <w:szCs w:val="22"/>
        </w:rPr>
        <w:t xml:space="preserve"> breathe’, no  physical injury v physical injury. Consideration of fear  = control/coercive = 5 years.  </w:t>
      </w:r>
      <w:r w:rsidRPr="00C00554">
        <w:rPr>
          <w:rFonts w:ascii="Arial" w:eastAsiaTheme="minorEastAsia" w:hAnsi="Arial" w:cs="Arial"/>
          <w:b/>
          <w:bCs/>
          <w:i/>
          <w:iCs/>
          <w:kern w:val="24"/>
          <w:sz w:val="22"/>
          <w:szCs w:val="22"/>
        </w:rPr>
        <w:t>Power</w:t>
      </w:r>
      <w:r w:rsidRPr="00C00554">
        <w:rPr>
          <w:rFonts w:ascii="Arial" w:eastAsiaTheme="minorEastAsia" w:hAnsi="Arial" w:cs="Arial"/>
          <w:kern w:val="24"/>
          <w:sz w:val="22"/>
          <w:szCs w:val="22"/>
        </w:rPr>
        <w:t xml:space="preserve"> [2018] EWCA 1480  sustained attack on woman escort. D put his arms over  her face  she could not breath  s 18 conviction =  7 years upheld</w:t>
      </w:r>
    </w:p>
    <w:p w14:paraId="4F7D9B1D" w14:textId="4FFF31F0" w:rsidR="00837140" w:rsidRPr="00C00554" w:rsidRDefault="00837140" w:rsidP="00837140">
      <w:pPr>
        <w:pStyle w:val="NormalWeb"/>
        <w:spacing w:before="0" w:beforeAutospacing="0" w:after="0" w:afterAutospacing="0"/>
        <w:rPr>
          <w:rFonts w:ascii="Arial" w:hAnsi="Arial" w:cs="Arial"/>
          <w:sz w:val="22"/>
          <w:szCs w:val="22"/>
        </w:rPr>
      </w:pPr>
      <w:r w:rsidRPr="00C00554">
        <w:rPr>
          <w:rFonts w:ascii="Arial" w:eastAsiaTheme="minorEastAsia" w:hAnsi="Arial" w:cs="Arial"/>
          <w:b/>
          <w:bCs/>
          <w:kern w:val="24"/>
          <w:sz w:val="22"/>
          <w:szCs w:val="22"/>
        </w:rPr>
        <w:t xml:space="preserve">What to charge? </w:t>
      </w:r>
      <w:r w:rsidRPr="00C00554">
        <w:rPr>
          <w:rFonts w:ascii="Arial" w:eastAsiaTheme="minorEastAsia" w:hAnsi="Arial" w:cs="Arial"/>
          <w:kern w:val="24"/>
          <w:sz w:val="22"/>
          <w:szCs w:val="22"/>
        </w:rPr>
        <w:t xml:space="preserve">s.47 or s.75 (A) 1, both 5 years , degree of injury  then s.20/18 </w:t>
      </w:r>
    </w:p>
    <w:p w14:paraId="20B495FB" w14:textId="02822B63" w:rsidR="00837140" w:rsidRPr="00C00554" w:rsidRDefault="00837140" w:rsidP="00837140">
      <w:pPr>
        <w:pStyle w:val="NormalWeb"/>
        <w:spacing w:before="0" w:beforeAutospacing="0" w:after="0" w:afterAutospacing="0"/>
        <w:rPr>
          <w:rFonts w:ascii="Arial" w:hAnsi="Arial" w:cs="Arial"/>
          <w:sz w:val="22"/>
          <w:szCs w:val="22"/>
        </w:rPr>
      </w:pPr>
      <w:r w:rsidRPr="00C00554">
        <w:rPr>
          <w:rFonts w:ascii="Arial" w:eastAsiaTheme="minorEastAsia" w:hAnsi="Arial" w:cs="Arial"/>
          <w:b/>
          <w:bCs/>
          <w:kern w:val="24"/>
          <w:sz w:val="22"/>
          <w:szCs w:val="22"/>
        </w:rPr>
        <w:t xml:space="preserve">Sentencing </w:t>
      </w:r>
      <w:r w:rsidRPr="00C00554">
        <w:rPr>
          <w:rFonts w:ascii="Arial" w:eastAsiaTheme="minorEastAsia" w:hAnsi="Arial" w:cs="Arial"/>
          <w:kern w:val="24"/>
          <w:sz w:val="22"/>
          <w:szCs w:val="22"/>
        </w:rPr>
        <w:t xml:space="preserve">– relevance of  DA guideline, and new aggravating high culpability factor of strangulation.  </w:t>
      </w:r>
    </w:p>
    <w:p w14:paraId="3001961B" w14:textId="77777777" w:rsidR="00C00554" w:rsidRDefault="00C00554" w:rsidP="00837140">
      <w:pPr>
        <w:pStyle w:val="NormalWeb"/>
        <w:spacing w:before="0" w:beforeAutospacing="0" w:after="0" w:afterAutospacing="0"/>
        <w:rPr>
          <w:rFonts w:ascii="Arial" w:eastAsiaTheme="minorEastAsia" w:hAnsi="Arial" w:cs="Arial"/>
          <w:b/>
          <w:bCs/>
          <w:kern w:val="24"/>
          <w:sz w:val="22"/>
          <w:szCs w:val="22"/>
        </w:rPr>
      </w:pPr>
    </w:p>
    <w:p w14:paraId="3D86EF10" w14:textId="78279CA4" w:rsidR="00642853" w:rsidRPr="00224B1C" w:rsidRDefault="00642853" w:rsidP="00837140">
      <w:pPr>
        <w:pStyle w:val="NormalWeb"/>
        <w:spacing w:before="0" w:beforeAutospacing="0" w:after="0" w:afterAutospacing="0"/>
        <w:rPr>
          <w:rFonts w:ascii="Arial" w:eastAsiaTheme="minorEastAsia" w:hAnsi="Arial" w:cs="Arial"/>
          <w:b/>
          <w:bCs/>
          <w:kern w:val="24"/>
          <w:sz w:val="22"/>
          <w:szCs w:val="22"/>
          <w:u w:val="single"/>
        </w:rPr>
      </w:pPr>
      <w:r w:rsidRPr="00224B1C">
        <w:rPr>
          <w:rFonts w:ascii="Arial" w:eastAsiaTheme="minorEastAsia" w:hAnsi="Arial" w:cs="Arial"/>
          <w:b/>
          <w:bCs/>
          <w:kern w:val="24"/>
          <w:sz w:val="22"/>
          <w:szCs w:val="22"/>
          <w:u w:val="single"/>
        </w:rPr>
        <w:t>SECTION 70</w:t>
      </w:r>
      <w:r w:rsidR="002D62D7">
        <w:rPr>
          <w:rFonts w:ascii="Arial" w:eastAsiaTheme="minorEastAsia" w:hAnsi="Arial" w:cs="Arial"/>
          <w:b/>
          <w:bCs/>
          <w:kern w:val="24"/>
          <w:sz w:val="22"/>
          <w:szCs w:val="22"/>
          <w:u w:val="single"/>
        </w:rPr>
        <w:t>ii</w:t>
      </w:r>
    </w:p>
    <w:p w14:paraId="4AEA8DFB" w14:textId="6E855F40" w:rsidR="00837140" w:rsidRPr="00C00554" w:rsidRDefault="00837140" w:rsidP="00837140">
      <w:pPr>
        <w:pStyle w:val="NormalWeb"/>
        <w:spacing w:before="0" w:beforeAutospacing="0" w:after="0" w:afterAutospacing="0"/>
        <w:rPr>
          <w:rFonts w:ascii="Arial" w:hAnsi="Arial" w:cs="Arial"/>
          <w:sz w:val="22"/>
          <w:szCs w:val="22"/>
        </w:rPr>
      </w:pPr>
      <w:r w:rsidRPr="00C00554">
        <w:rPr>
          <w:rFonts w:ascii="Arial" w:eastAsiaTheme="minorEastAsia" w:hAnsi="Arial" w:cs="Arial"/>
          <w:b/>
          <w:bCs/>
          <w:kern w:val="24"/>
          <w:sz w:val="22"/>
          <w:szCs w:val="22"/>
        </w:rPr>
        <w:t>s 70 ii. Impedes breathing</w:t>
      </w:r>
      <w:r w:rsidRPr="00C00554">
        <w:rPr>
          <w:rFonts w:ascii="Arial" w:eastAsiaTheme="minorEastAsia" w:hAnsi="Arial" w:cs="Arial"/>
          <w:kern w:val="24"/>
          <w:sz w:val="22"/>
          <w:szCs w:val="22"/>
        </w:rPr>
        <w:t xml:space="preserve"> – to be interpreted in courts may arise from strangulation etc, but consider also pinned down, e.g. </w:t>
      </w:r>
      <w:r w:rsidRPr="00C00554">
        <w:rPr>
          <w:rFonts w:ascii="Arial" w:eastAsiaTheme="minorEastAsia" w:hAnsi="Arial" w:cs="Arial"/>
          <w:b/>
          <w:bCs/>
          <w:i/>
          <w:iCs/>
          <w:kern w:val="24"/>
          <w:sz w:val="22"/>
          <w:szCs w:val="22"/>
        </w:rPr>
        <w:t xml:space="preserve">Jones </w:t>
      </w:r>
      <w:r w:rsidRPr="00C00554">
        <w:rPr>
          <w:rFonts w:ascii="Arial" w:eastAsiaTheme="minorEastAsia" w:hAnsi="Arial" w:cs="Arial"/>
          <w:i/>
          <w:iCs/>
          <w:kern w:val="24"/>
          <w:sz w:val="22"/>
          <w:szCs w:val="22"/>
        </w:rPr>
        <w:t>[2022] EWCA 1346</w:t>
      </w:r>
      <w:r w:rsidRPr="00C00554">
        <w:rPr>
          <w:rFonts w:ascii="Arial" w:eastAsiaTheme="minorEastAsia" w:hAnsi="Arial" w:cs="Arial"/>
          <w:kern w:val="24"/>
          <w:sz w:val="22"/>
          <w:szCs w:val="22"/>
        </w:rPr>
        <w:t xml:space="preserve">; pinned down arm behind back . Knelt  astride on shoulders,  head lock e.g. </w:t>
      </w:r>
      <w:proofErr w:type="spellStart"/>
      <w:r w:rsidRPr="00C00554">
        <w:rPr>
          <w:rFonts w:ascii="Arial" w:eastAsiaTheme="minorEastAsia" w:hAnsi="Arial" w:cs="Arial"/>
          <w:b/>
          <w:bCs/>
          <w:i/>
          <w:iCs/>
          <w:kern w:val="24"/>
          <w:sz w:val="22"/>
          <w:szCs w:val="22"/>
        </w:rPr>
        <w:t>Jex</w:t>
      </w:r>
      <w:proofErr w:type="spellEnd"/>
      <w:r w:rsidRPr="00C00554">
        <w:rPr>
          <w:rFonts w:ascii="Arial" w:eastAsiaTheme="minorEastAsia" w:hAnsi="Arial" w:cs="Arial"/>
          <w:i/>
          <w:iCs/>
          <w:kern w:val="24"/>
          <w:sz w:val="22"/>
          <w:szCs w:val="22"/>
        </w:rPr>
        <w:t xml:space="preserve"> [2021] EWCA  1708</w:t>
      </w:r>
      <w:r w:rsidRPr="00C00554">
        <w:rPr>
          <w:rFonts w:ascii="Arial" w:eastAsiaTheme="minorEastAsia" w:hAnsi="Arial" w:cs="Arial"/>
          <w:kern w:val="24"/>
          <w:sz w:val="22"/>
          <w:szCs w:val="22"/>
        </w:rPr>
        <w:t xml:space="preserve">. D sitting astride on chest </w:t>
      </w:r>
      <w:r w:rsidRPr="00C00554">
        <w:rPr>
          <w:rFonts w:ascii="Arial" w:eastAsiaTheme="minorEastAsia" w:hAnsi="Arial" w:cs="Arial"/>
          <w:b/>
          <w:bCs/>
          <w:i/>
          <w:iCs/>
          <w:kern w:val="24"/>
          <w:sz w:val="22"/>
          <w:szCs w:val="22"/>
        </w:rPr>
        <w:t>Chilvers</w:t>
      </w:r>
      <w:r w:rsidRPr="00C00554">
        <w:rPr>
          <w:rFonts w:ascii="Arial" w:eastAsiaTheme="minorEastAsia" w:hAnsi="Arial" w:cs="Arial"/>
          <w:kern w:val="24"/>
          <w:sz w:val="22"/>
          <w:szCs w:val="22"/>
        </w:rPr>
        <w:t xml:space="preserve"> [2021] EWCA 1311.</w:t>
      </w:r>
    </w:p>
    <w:p w14:paraId="2355C12F" w14:textId="7C8E1186" w:rsidR="00837140" w:rsidRPr="00C00554" w:rsidRDefault="00837140" w:rsidP="00837140">
      <w:pPr>
        <w:pStyle w:val="NormalWeb"/>
        <w:spacing w:before="0" w:beforeAutospacing="0" w:after="0" w:afterAutospacing="0"/>
        <w:rPr>
          <w:rFonts w:ascii="Arial" w:hAnsi="Arial" w:cs="Arial"/>
          <w:sz w:val="22"/>
          <w:szCs w:val="22"/>
        </w:rPr>
      </w:pPr>
      <w:r w:rsidRPr="00C00554">
        <w:rPr>
          <w:rFonts w:ascii="Arial" w:eastAsiaTheme="minorEastAsia" w:hAnsi="Arial" w:cs="Arial"/>
          <w:kern w:val="24"/>
          <w:sz w:val="22"/>
          <w:szCs w:val="22"/>
        </w:rPr>
        <w:t>What about police arrest and restraint?</w:t>
      </w:r>
    </w:p>
    <w:p w14:paraId="2BE0EA3D" w14:textId="396BE72B" w:rsidR="00837140" w:rsidRPr="00C00554" w:rsidRDefault="00837140" w:rsidP="00837140">
      <w:pPr>
        <w:pStyle w:val="NormalWeb"/>
        <w:spacing w:before="0" w:beforeAutospacing="0" w:after="0" w:afterAutospacing="0"/>
        <w:rPr>
          <w:rFonts w:ascii="Arial" w:eastAsiaTheme="minorEastAsia" w:hAnsi="Arial" w:cs="Arial"/>
          <w:kern w:val="24"/>
          <w:sz w:val="22"/>
          <w:szCs w:val="22"/>
        </w:rPr>
      </w:pPr>
      <w:r w:rsidRPr="00C00554">
        <w:rPr>
          <w:rFonts w:ascii="Arial" w:eastAsiaTheme="minorEastAsia" w:hAnsi="Arial" w:cs="Arial"/>
          <w:kern w:val="24"/>
          <w:sz w:val="22"/>
          <w:szCs w:val="22"/>
        </w:rPr>
        <w:t xml:space="preserve">Victims need to report and detail impact even if no visible injury of strangulation and document  fear, psychological   impact and also any form of restraint since such will likely impede breathing. Need to </w:t>
      </w:r>
      <w:r w:rsidR="00C00554" w:rsidRPr="00C00554">
        <w:rPr>
          <w:rFonts w:ascii="Arial" w:eastAsiaTheme="minorEastAsia" w:hAnsi="Arial" w:cs="Arial"/>
          <w:kern w:val="24"/>
          <w:sz w:val="22"/>
          <w:szCs w:val="22"/>
        </w:rPr>
        <w:t>Educate</w:t>
      </w:r>
      <w:r w:rsidR="00642853" w:rsidRPr="00C00554">
        <w:rPr>
          <w:rFonts w:ascii="Arial" w:eastAsiaTheme="minorEastAsia" w:hAnsi="Arial" w:cs="Arial"/>
          <w:kern w:val="24"/>
          <w:sz w:val="22"/>
          <w:szCs w:val="22"/>
        </w:rPr>
        <w:t xml:space="preserve"> </w:t>
      </w:r>
      <w:r w:rsidRPr="00C00554">
        <w:rPr>
          <w:rFonts w:ascii="Arial" w:eastAsiaTheme="minorEastAsia" w:hAnsi="Arial" w:cs="Arial"/>
          <w:kern w:val="24"/>
          <w:sz w:val="22"/>
          <w:szCs w:val="22"/>
        </w:rPr>
        <w:t>police prosecutors, judges</w:t>
      </w:r>
    </w:p>
    <w:p w14:paraId="45FCC03B" w14:textId="77777777" w:rsidR="00C00554" w:rsidRDefault="00C00554" w:rsidP="00837140">
      <w:pPr>
        <w:pStyle w:val="NormalWeb"/>
        <w:spacing w:before="0" w:beforeAutospacing="0" w:after="0" w:afterAutospacing="0"/>
        <w:rPr>
          <w:rFonts w:ascii="Arial" w:eastAsiaTheme="minorEastAsia" w:hAnsi="Arial" w:cs="Arial"/>
          <w:b/>
          <w:bCs/>
          <w:kern w:val="24"/>
          <w:sz w:val="22"/>
          <w:szCs w:val="22"/>
        </w:rPr>
      </w:pPr>
    </w:p>
    <w:p w14:paraId="69DE5D08" w14:textId="68A967B7" w:rsidR="00642853" w:rsidRPr="00C00554" w:rsidRDefault="00C00554" w:rsidP="00837140">
      <w:pPr>
        <w:pStyle w:val="NormalWeb"/>
        <w:spacing w:before="0" w:beforeAutospacing="0" w:after="0" w:afterAutospacing="0"/>
        <w:rPr>
          <w:rFonts w:ascii="Arial" w:hAnsi="Arial" w:cs="Arial"/>
          <w:b/>
          <w:bCs/>
          <w:sz w:val="22"/>
          <w:szCs w:val="22"/>
        </w:rPr>
      </w:pPr>
      <w:r w:rsidRPr="00C00554">
        <w:rPr>
          <w:rFonts w:ascii="Arial" w:eastAsiaTheme="minorEastAsia" w:hAnsi="Arial" w:cs="Arial"/>
          <w:b/>
          <w:bCs/>
          <w:kern w:val="24"/>
          <w:sz w:val="22"/>
          <w:szCs w:val="22"/>
        </w:rPr>
        <w:t>THE MENTAL ELEMENT</w:t>
      </w:r>
    </w:p>
    <w:p w14:paraId="2994486A" w14:textId="77777777" w:rsidR="00837140" w:rsidRPr="002D62D7" w:rsidRDefault="00837140" w:rsidP="002D62D7">
      <w:pPr>
        <w:spacing w:line="256" w:lineRule="auto"/>
        <w:jc w:val="both"/>
        <w:rPr>
          <w:rFonts w:ascii="Arial" w:eastAsia="Times New Roman" w:hAnsi="Arial" w:cs="Arial"/>
        </w:rPr>
      </w:pPr>
      <w:r w:rsidRPr="002D62D7">
        <w:rPr>
          <w:rFonts w:ascii="Arial" w:eastAsia="Calibri" w:hAnsi="Arial" w:cs="Arial"/>
          <w:kern w:val="24"/>
        </w:rPr>
        <w:t xml:space="preserve">Once a jury has decided </w:t>
      </w:r>
      <w:r w:rsidRPr="002D62D7">
        <w:rPr>
          <w:rFonts w:ascii="Arial" w:eastAsia="Calibri" w:hAnsi="Arial" w:cs="Arial"/>
          <w:i/>
          <w:iCs/>
          <w:kern w:val="24"/>
          <w14:shadow w14:blurRad="38100" w14:dist="38100" w14:dir="2700000" w14:sx="100000" w14:sy="100000" w14:kx="0" w14:ky="0" w14:algn="tl">
            <w14:srgbClr w14:val="000000">
              <w14:alpha w14:val="57000"/>
            </w14:srgbClr>
          </w14:shadow>
        </w:rPr>
        <w:t>what</w:t>
      </w:r>
      <w:r w:rsidRPr="002D62D7">
        <w:rPr>
          <w:rFonts w:ascii="Arial" w:eastAsia="Calibri" w:hAnsi="Arial" w:cs="Arial"/>
          <w:kern w:val="24"/>
        </w:rPr>
        <w:t xml:space="preserve"> it understands </w:t>
      </w:r>
      <w:r w:rsidRPr="002D62D7">
        <w:rPr>
          <w:rFonts w:ascii="Arial" w:eastAsia="Calibri" w:hAnsi="Arial" w:cs="Arial"/>
          <w:b/>
          <w:bCs/>
          <w:kern w:val="24"/>
          <w14:shadow w14:blurRad="38100" w14:dist="38100" w14:dir="2700000" w14:sx="100000" w14:sy="100000" w14:kx="0" w14:ky="0" w14:algn="tl">
            <w14:srgbClr w14:val="000000">
              <w14:alpha w14:val="57000"/>
            </w14:srgbClr>
          </w14:shadow>
        </w:rPr>
        <w:t>strangulation</w:t>
      </w:r>
      <w:r w:rsidRPr="002D62D7">
        <w:rPr>
          <w:rFonts w:ascii="Arial" w:eastAsia="Calibri" w:hAnsi="Arial" w:cs="Arial"/>
          <w:kern w:val="24"/>
        </w:rPr>
        <w:t xml:space="preserve"> to mean, the mental element required is clear – A must </w:t>
      </w:r>
      <w:r w:rsidRPr="002D62D7">
        <w:rPr>
          <w:rFonts w:ascii="Arial" w:eastAsia="Calibri" w:hAnsi="Arial" w:cs="Arial"/>
          <w:kern w:val="24"/>
          <w14:shadow w14:blurRad="38100" w14:dist="38100" w14:dir="2700000" w14:sx="100000" w14:sy="100000" w14:kx="0" w14:ky="0" w14:algn="tl">
            <w14:srgbClr w14:val="000000">
              <w14:alpha w14:val="57000"/>
            </w14:srgbClr>
          </w14:shadow>
        </w:rPr>
        <w:t>intentionally</w:t>
      </w:r>
      <w:r w:rsidRPr="002D62D7">
        <w:rPr>
          <w:rFonts w:ascii="Arial" w:eastAsia="Calibri" w:hAnsi="Arial" w:cs="Arial"/>
          <w:kern w:val="24"/>
        </w:rPr>
        <w:t xml:space="preserve"> strangle B.  It is an offence of specific intent.</w:t>
      </w:r>
    </w:p>
    <w:p w14:paraId="38AADFC7" w14:textId="77777777" w:rsidR="00837140" w:rsidRPr="002D62D7" w:rsidRDefault="00837140" w:rsidP="002D62D7">
      <w:pPr>
        <w:spacing w:line="256" w:lineRule="auto"/>
        <w:jc w:val="both"/>
        <w:rPr>
          <w:rFonts w:ascii="Arial" w:hAnsi="Arial" w:cs="Arial"/>
        </w:rPr>
      </w:pPr>
      <w:r w:rsidRPr="002D62D7">
        <w:rPr>
          <w:rFonts w:ascii="Arial" w:eastAsia="Calibri" w:hAnsi="Arial" w:cs="Arial"/>
          <w:kern w:val="24"/>
        </w:rPr>
        <w:lastRenderedPageBreak/>
        <w:t>The alternative / ‘</w:t>
      </w:r>
      <w:r w:rsidRPr="002D62D7">
        <w:rPr>
          <w:rFonts w:ascii="Arial" w:eastAsia="Calibri" w:hAnsi="Arial" w:cs="Arial"/>
          <w:b/>
          <w:bCs/>
          <w:kern w:val="24"/>
          <w14:shadow w14:blurRad="38100" w14:dist="38100" w14:dir="2700000" w14:sx="100000" w14:sy="100000" w14:kx="0" w14:ky="0" w14:algn="tl">
            <w14:srgbClr w14:val="000000">
              <w14:alpha w14:val="57000"/>
            </w14:srgbClr>
          </w14:shadow>
        </w:rPr>
        <w:t>other act affecting B’s ability to breath</w:t>
      </w:r>
      <w:r w:rsidRPr="002D62D7">
        <w:rPr>
          <w:rFonts w:ascii="Arial" w:eastAsia="Calibri" w:hAnsi="Arial" w:cs="Arial"/>
          <w:kern w:val="24"/>
        </w:rPr>
        <w:t xml:space="preserve">’ route must also amount to a </w:t>
      </w:r>
      <w:proofErr w:type="spellStart"/>
      <w:r w:rsidRPr="002D62D7">
        <w:rPr>
          <w:rFonts w:ascii="Arial" w:eastAsia="Calibri" w:hAnsi="Arial" w:cs="Arial"/>
          <w:kern w:val="24"/>
          <w14:shadow w14:blurRad="38100" w14:dist="38100" w14:dir="2700000" w14:sx="100000" w14:sy="100000" w14:kx="0" w14:ky="0" w14:algn="tl">
            <w14:srgbClr w14:val="000000">
              <w14:alpha w14:val="57000"/>
            </w14:srgbClr>
          </w14:shadow>
        </w:rPr>
        <w:t>battery</w:t>
      </w:r>
      <w:r w:rsidRPr="002D62D7">
        <w:rPr>
          <w:rFonts w:ascii="Arial" w:eastAsia="Calibri" w:hAnsi="Arial" w:cs="Arial"/>
          <w:kern w:val="24"/>
        </w:rPr>
        <w:t>.s</w:t>
      </w:r>
      <w:proofErr w:type="spellEnd"/>
      <w:r w:rsidRPr="002D62D7">
        <w:rPr>
          <w:rFonts w:ascii="Arial" w:eastAsia="Calibri" w:hAnsi="Arial" w:cs="Arial"/>
          <w:kern w:val="24"/>
        </w:rPr>
        <w:t xml:space="preserve"> 39 CJA 1988  Therefore, the offence necessarily requires A to intentionally or recklessly inflict unlawful force on B.  </w:t>
      </w:r>
      <w:r w:rsidRPr="002D62D7">
        <w:rPr>
          <w:rFonts w:ascii="Arial" w:eastAsia="Calibri" w:hAnsi="Arial" w:cs="Arial"/>
          <w:kern w:val="24"/>
          <w14:shadow w14:blurRad="38100" w14:dist="38100" w14:dir="2700000" w14:sx="100000" w14:sy="100000" w14:kx="0" w14:ky="0" w14:algn="tl">
            <w14:srgbClr w14:val="000000">
              <w14:alpha w14:val="57000"/>
            </w14:srgbClr>
          </w14:shadow>
        </w:rPr>
        <w:t xml:space="preserve">What is </w:t>
      </w:r>
      <w:r w:rsidRPr="002D62D7">
        <w:rPr>
          <w:rFonts w:ascii="Arial" w:eastAsia="Calibri" w:hAnsi="Arial" w:cs="Arial"/>
          <w:i/>
          <w:iCs/>
          <w:kern w:val="24"/>
          <w14:shadow w14:blurRad="38100" w14:dist="38100" w14:dir="2700000" w14:sx="100000" w14:sy="100000" w14:kx="0" w14:ky="0" w14:algn="tl">
            <w14:srgbClr w14:val="000000">
              <w14:alpha w14:val="57000"/>
            </w14:srgbClr>
          </w14:shadow>
        </w:rPr>
        <w:t>not</w:t>
      </w:r>
      <w:r w:rsidRPr="002D62D7">
        <w:rPr>
          <w:rFonts w:ascii="Arial" w:eastAsia="Calibri" w:hAnsi="Arial" w:cs="Arial"/>
          <w:kern w:val="24"/>
          <w14:shadow w14:blurRad="38100" w14:dist="38100" w14:dir="2700000" w14:sx="100000" w14:sy="100000" w14:kx="0" w14:ky="0" w14:algn="tl">
            <w14:srgbClr w14:val="000000">
              <w14:alpha w14:val="57000"/>
            </w14:srgbClr>
          </w14:shadow>
        </w:rPr>
        <w:t xml:space="preserve"> clear is whether a </w:t>
      </w:r>
      <w:r w:rsidRPr="002D62D7">
        <w:rPr>
          <w:rFonts w:ascii="Arial" w:eastAsia="Calibri" w:hAnsi="Arial" w:cs="Arial"/>
          <w:i/>
          <w:iCs/>
          <w:kern w:val="24"/>
          <w14:shadow w14:blurRad="38100" w14:dist="38100" w14:dir="2700000" w14:sx="100000" w14:sy="100000" w14:kx="0" w14:ky="0" w14:algn="tl">
            <w14:srgbClr w14:val="000000">
              <w14:alpha w14:val="57000"/>
            </w14:srgbClr>
          </w14:shadow>
        </w:rPr>
        <w:t>separate</w:t>
      </w:r>
      <w:r w:rsidRPr="002D62D7">
        <w:rPr>
          <w:rFonts w:ascii="Arial" w:eastAsia="Calibri" w:hAnsi="Arial" w:cs="Arial"/>
          <w:kern w:val="24"/>
          <w14:shadow w14:blurRad="38100" w14:dist="38100" w14:dir="2700000" w14:sx="100000" w14:sy="100000" w14:kx="0" w14:ky="0" w14:algn="tl">
            <w14:srgbClr w14:val="000000">
              <w14:alpha w14:val="57000"/>
            </w14:srgbClr>
          </w14:shadow>
        </w:rPr>
        <w:t xml:space="preserve"> mental element is required to be proved as to B’s ability to breathe being affected by A’s conduct?</w:t>
      </w:r>
      <w:r w:rsidRPr="002D62D7">
        <w:rPr>
          <w:rFonts w:ascii="Arial" w:eastAsia="Calibri" w:hAnsi="Arial" w:cs="Arial"/>
          <w:kern w:val="24"/>
        </w:rPr>
        <w:t xml:space="preserve"> E.g. A pins B to the floor by kneeling on her chest. Battery intentional, but would A necessarily realise they were affecting B’s ability to breathe?</w:t>
      </w:r>
    </w:p>
    <w:p w14:paraId="0E57A3E5" w14:textId="77777777" w:rsidR="00837140" w:rsidRPr="002D62D7" w:rsidRDefault="00837140" w:rsidP="002D62D7">
      <w:pPr>
        <w:spacing w:line="256" w:lineRule="auto"/>
        <w:jc w:val="both"/>
        <w:rPr>
          <w:rFonts w:ascii="Arial" w:hAnsi="Arial" w:cs="Arial"/>
        </w:rPr>
      </w:pPr>
      <w:r w:rsidRPr="002D62D7">
        <w:rPr>
          <w:rFonts w:ascii="Arial" w:eastAsia="Calibri" w:hAnsi="Arial" w:cs="Arial"/>
          <w:kern w:val="24"/>
        </w:rPr>
        <w:t xml:space="preserve">On the one hand, the offence is of general prohibition and a serious one.  On the other, the strangulation of women as an act of domestic abuse (or otherwise) is of such concern that there is a strong argument that the presumption of </w:t>
      </w:r>
      <w:proofErr w:type="spellStart"/>
      <w:r w:rsidRPr="002D62D7">
        <w:rPr>
          <w:rFonts w:ascii="Arial" w:eastAsia="Calibri" w:hAnsi="Arial" w:cs="Arial"/>
          <w:i/>
          <w:iCs/>
          <w:kern w:val="24"/>
        </w:rPr>
        <w:t>mens</w:t>
      </w:r>
      <w:proofErr w:type="spellEnd"/>
      <w:r w:rsidRPr="002D62D7">
        <w:rPr>
          <w:rFonts w:ascii="Arial" w:eastAsia="Calibri" w:hAnsi="Arial" w:cs="Arial"/>
          <w:i/>
          <w:iCs/>
          <w:kern w:val="24"/>
        </w:rPr>
        <w:t xml:space="preserve"> rea </w:t>
      </w:r>
      <w:r w:rsidRPr="002D62D7">
        <w:rPr>
          <w:rFonts w:ascii="Arial" w:eastAsia="Calibri" w:hAnsi="Arial" w:cs="Arial"/>
          <w:kern w:val="24"/>
        </w:rPr>
        <w:t>may be rebutted.</w:t>
      </w:r>
    </w:p>
    <w:p w14:paraId="5337506C" w14:textId="77777777" w:rsidR="00837140" w:rsidRPr="002D62D7" w:rsidRDefault="00837140" w:rsidP="002D62D7">
      <w:pPr>
        <w:spacing w:line="256" w:lineRule="auto"/>
        <w:jc w:val="both"/>
        <w:rPr>
          <w:rFonts w:ascii="Arial" w:hAnsi="Arial" w:cs="Arial"/>
        </w:rPr>
      </w:pPr>
      <w:r w:rsidRPr="002D62D7">
        <w:rPr>
          <w:rFonts w:ascii="Arial" w:eastAsia="Calibri" w:hAnsi="Arial" w:cs="Arial"/>
          <w:kern w:val="24"/>
        </w:rPr>
        <w:t>The precise ambit of what is required to prove an offence under the ‘other act’ route is very likely to require resolution by the Court of Appeal.</w:t>
      </w:r>
    </w:p>
    <w:p w14:paraId="5E625858" w14:textId="77777777" w:rsidR="00C00554" w:rsidRPr="00C00554" w:rsidRDefault="00C00554" w:rsidP="00837140">
      <w:pPr>
        <w:pStyle w:val="NormalWeb"/>
        <w:spacing w:before="0" w:beforeAutospacing="0" w:after="0" w:afterAutospacing="0"/>
        <w:jc w:val="both"/>
        <w:rPr>
          <w:rFonts w:ascii="Arial" w:eastAsiaTheme="minorEastAsia" w:hAnsi="Arial" w:cs="Arial"/>
          <w:kern w:val="24"/>
          <w:sz w:val="22"/>
          <w:szCs w:val="22"/>
        </w:rPr>
      </w:pPr>
    </w:p>
    <w:p w14:paraId="353E1F33" w14:textId="2CC7228E" w:rsidR="00C00554" w:rsidRPr="00C00554" w:rsidRDefault="00C00554" w:rsidP="00837140">
      <w:pPr>
        <w:pStyle w:val="NormalWeb"/>
        <w:spacing w:before="0" w:beforeAutospacing="0" w:after="0" w:afterAutospacing="0"/>
        <w:jc w:val="both"/>
        <w:rPr>
          <w:rFonts w:ascii="Arial" w:eastAsiaTheme="minorEastAsia" w:hAnsi="Arial" w:cs="Arial"/>
          <w:b/>
          <w:bCs/>
          <w:kern w:val="24"/>
        </w:rPr>
      </w:pPr>
      <w:r w:rsidRPr="00C00554">
        <w:rPr>
          <w:rFonts w:ascii="Arial" w:eastAsiaTheme="minorEastAsia" w:hAnsi="Arial" w:cs="Arial"/>
          <w:b/>
          <w:bCs/>
          <w:kern w:val="24"/>
        </w:rPr>
        <w:t>DEFENCE</w:t>
      </w:r>
    </w:p>
    <w:p w14:paraId="4103EF71" w14:textId="71FDEB70" w:rsidR="00837140" w:rsidRPr="00C00554" w:rsidRDefault="00837140" w:rsidP="00837140">
      <w:pPr>
        <w:pStyle w:val="NormalWeb"/>
        <w:spacing w:before="0" w:beforeAutospacing="0" w:after="0" w:afterAutospacing="0"/>
        <w:jc w:val="both"/>
        <w:rPr>
          <w:rFonts w:ascii="Arial" w:hAnsi="Arial" w:cs="Arial"/>
          <w:sz w:val="22"/>
          <w:szCs w:val="22"/>
        </w:rPr>
      </w:pPr>
      <w:r w:rsidRPr="00C00554">
        <w:rPr>
          <w:rFonts w:ascii="Arial" w:eastAsiaTheme="minorEastAsia" w:hAnsi="Arial" w:cs="Arial"/>
          <w:kern w:val="24"/>
          <w:sz w:val="22"/>
          <w:szCs w:val="22"/>
        </w:rPr>
        <w:t xml:space="preserve">75A (2) It is a </w:t>
      </w:r>
      <w:r w:rsidRPr="00C00554">
        <w:rPr>
          <w:rFonts w:ascii="Arial" w:eastAsiaTheme="minorEastAsia" w:hAnsi="Arial" w:cs="Arial"/>
          <w:kern w:val="24"/>
          <w:sz w:val="22"/>
          <w:szCs w:val="22"/>
          <w14:shadow w14:blurRad="38100" w14:dist="38100" w14:dir="2700000" w14:sx="100000" w14:sy="100000" w14:kx="0" w14:ky="0" w14:algn="tl">
            <w14:srgbClr w14:val="000000">
              <w14:alpha w14:val="57000"/>
            </w14:srgbClr>
          </w14:shadow>
        </w:rPr>
        <w:t>defence</w:t>
      </w:r>
      <w:r w:rsidRPr="00C00554">
        <w:rPr>
          <w:rFonts w:ascii="Arial" w:eastAsiaTheme="minorEastAsia" w:hAnsi="Arial" w:cs="Arial"/>
          <w:kern w:val="24"/>
          <w:sz w:val="22"/>
          <w:szCs w:val="22"/>
        </w:rPr>
        <w:t xml:space="preserve"> to an offence under this section for A to show that B </w:t>
      </w:r>
      <w:r w:rsidRPr="00C00554">
        <w:rPr>
          <w:rFonts w:ascii="Arial" w:eastAsiaTheme="minorEastAsia" w:hAnsi="Arial" w:cs="Arial"/>
          <w:kern w:val="24"/>
          <w:sz w:val="22"/>
          <w:szCs w:val="22"/>
          <w14:shadow w14:blurRad="38100" w14:dist="38100" w14:dir="2700000" w14:sx="100000" w14:sy="100000" w14:kx="0" w14:ky="0" w14:algn="tl">
            <w14:srgbClr w14:val="000000">
              <w14:alpha w14:val="57000"/>
            </w14:srgbClr>
          </w14:shadow>
        </w:rPr>
        <w:t>consented</w:t>
      </w:r>
      <w:r w:rsidRPr="00C00554">
        <w:rPr>
          <w:rFonts w:ascii="Arial" w:eastAsiaTheme="minorEastAsia" w:hAnsi="Arial" w:cs="Arial"/>
          <w:kern w:val="24"/>
          <w:sz w:val="22"/>
          <w:szCs w:val="22"/>
        </w:rPr>
        <w:t xml:space="preserve"> to the </w:t>
      </w:r>
      <w:r w:rsidRPr="00C00554">
        <w:rPr>
          <w:rFonts w:ascii="Arial" w:eastAsiaTheme="minorEastAsia" w:hAnsi="Arial" w:cs="Arial"/>
          <w:kern w:val="24"/>
          <w:sz w:val="22"/>
          <w:szCs w:val="22"/>
          <w14:shadow w14:blurRad="38100" w14:dist="38100" w14:dir="2700000" w14:sx="100000" w14:sy="100000" w14:kx="0" w14:ky="0" w14:algn="tl">
            <w14:srgbClr w14:val="000000">
              <w14:alpha w14:val="57000"/>
            </w14:srgbClr>
          </w14:shadow>
        </w:rPr>
        <w:t>strangulation or other act</w:t>
      </w:r>
      <w:r w:rsidRPr="00C00554">
        <w:rPr>
          <w:rFonts w:ascii="Arial" w:eastAsiaTheme="minorEastAsia" w:hAnsi="Arial" w:cs="Arial"/>
          <w:kern w:val="24"/>
          <w:sz w:val="22"/>
          <w:szCs w:val="22"/>
        </w:rPr>
        <w:t>.</w:t>
      </w:r>
    </w:p>
    <w:p w14:paraId="60C245DB" w14:textId="031E88AE" w:rsidR="00837140" w:rsidRPr="00C00554" w:rsidRDefault="00837140" w:rsidP="002D62D7">
      <w:pPr>
        <w:pStyle w:val="NormalWeb"/>
        <w:spacing w:before="0" w:beforeAutospacing="0" w:after="0" w:afterAutospacing="0"/>
        <w:jc w:val="both"/>
        <w:rPr>
          <w:rFonts w:ascii="Arial" w:hAnsi="Arial" w:cs="Arial"/>
          <w:sz w:val="22"/>
          <w:szCs w:val="22"/>
        </w:rPr>
      </w:pPr>
      <w:r w:rsidRPr="00C00554">
        <w:rPr>
          <w:rFonts w:ascii="Arial" w:eastAsiaTheme="minorEastAsia" w:hAnsi="Arial" w:cs="Arial"/>
          <w:kern w:val="24"/>
          <w:sz w:val="22"/>
          <w:szCs w:val="22"/>
        </w:rPr>
        <w:t>(3) But subsection (2) does not apply if—</w:t>
      </w:r>
      <w:r w:rsidR="002D62D7">
        <w:rPr>
          <w:rFonts w:ascii="Arial" w:eastAsiaTheme="minorEastAsia" w:hAnsi="Arial" w:cs="Arial"/>
          <w:kern w:val="24"/>
          <w:sz w:val="22"/>
          <w:szCs w:val="22"/>
        </w:rPr>
        <w:t xml:space="preserve"> (a) </w:t>
      </w:r>
      <w:r w:rsidRPr="002D62D7">
        <w:rPr>
          <w:rFonts w:ascii="Arial" w:eastAsiaTheme="minorEastAsia" w:hAnsi="Arial" w:cs="Arial"/>
          <w:kern w:val="24"/>
          <w:sz w:val="22"/>
          <w:szCs w:val="22"/>
        </w:rPr>
        <w:t xml:space="preserve">B suffers </w:t>
      </w:r>
      <w:r w:rsidRPr="002D62D7">
        <w:rPr>
          <w:rFonts w:ascii="Arial" w:eastAsiaTheme="minorEastAsia" w:hAnsi="Arial" w:cs="Arial"/>
          <w:kern w:val="24"/>
          <w:sz w:val="22"/>
          <w:szCs w:val="22"/>
          <w14:shadow w14:blurRad="38100" w14:dist="38100" w14:dir="2700000" w14:sx="100000" w14:sy="100000" w14:kx="0" w14:ky="0" w14:algn="tl">
            <w14:srgbClr w14:val="000000">
              <w14:alpha w14:val="57000"/>
            </w14:srgbClr>
          </w14:shadow>
        </w:rPr>
        <w:t xml:space="preserve">serious harm </w:t>
      </w:r>
      <w:r w:rsidRPr="002D62D7">
        <w:rPr>
          <w:rFonts w:ascii="Arial" w:eastAsiaTheme="minorEastAsia" w:hAnsi="Arial" w:cs="Arial"/>
          <w:kern w:val="24"/>
          <w:sz w:val="22"/>
          <w:szCs w:val="22"/>
        </w:rPr>
        <w:t>as a result of the strangulation or other act, and</w:t>
      </w:r>
      <w:r w:rsidR="002D62D7">
        <w:rPr>
          <w:rFonts w:ascii="Arial" w:hAnsi="Arial" w:cs="Arial"/>
          <w:sz w:val="22"/>
          <w:szCs w:val="22"/>
        </w:rPr>
        <w:t xml:space="preserve"> </w:t>
      </w:r>
      <w:r w:rsidRPr="00C00554">
        <w:rPr>
          <w:rFonts w:ascii="Arial" w:eastAsiaTheme="minorEastAsia" w:hAnsi="Arial" w:cs="Arial"/>
          <w:kern w:val="24"/>
          <w:sz w:val="22"/>
          <w:szCs w:val="22"/>
        </w:rPr>
        <w:t xml:space="preserve">(b) A either—(i) </w:t>
      </w:r>
      <w:r w:rsidRPr="00C00554">
        <w:rPr>
          <w:rFonts w:ascii="Arial" w:eastAsiaTheme="minorEastAsia" w:hAnsi="Arial" w:cs="Arial"/>
          <w:kern w:val="24"/>
          <w:sz w:val="22"/>
          <w:szCs w:val="22"/>
          <w14:shadow w14:blurRad="38100" w14:dist="38100" w14:dir="2700000" w14:sx="100000" w14:sy="100000" w14:kx="0" w14:ky="0" w14:algn="tl">
            <w14:srgbClr w14:val="000000">
              <w14:alpha w14:val="57000"/>
            </w14:srgbClr>
          </w14:shadow>
        </w:rPr>
        <w:t>intended</w:t>
      </w:r>
      <w:r w:rsidRPr="00C00554">
        <w:rPr>
          <w:rFonts w:ascii="Arial" w:eastAsiaTheme="minorEastAsia" w:hAnsi="Arial" w:cs="Arial"/>
          <w:kern w:val="24"/>
          <w:sz w:val="22"/>
          <w:szCs w:val="22"/>
        </w:rPr>
        <w:t xml:space="preserve"> to cause B serious harm, or</w:t>
      </w:r>
    </w:p>
    <w:p w14:paraId="17FEB9C7" w14:textId="77777777" w:rsidR="00837140" w:rsidRPr="00C00554" w:rsidRDefault="00837140" w:rsidP="002D62D7">
      <w:pPr>
        <w:pStyle w:val="NormalWeb"/>
        <w:spacing w:before="0" w:beforeAutospacing="0" w:after="0" w:afterAutospacing="0"/>
        <w:jc w:val="both"/>
        <w:rPr>
          <w:rFonts w:ascii="Arial" w:hAnsi="Arial" w:cs="Arial"/>
          <w:sz w:val="22"/>
          <w:szCs w:val="22"/>
        </w:rPr>
      </w:pPr>
      <w:r w:rsidRPr="00C00554">
        <w:rPr>
          <w:rFonts w:ascii="Arial" w:eastAsiaTheme="minorEastAsia" w:hAnsi="Arial" w:cs="Arial"/>
          <w:kern w:val="24"/>
          <w:sz w:val="22"/>
          <w:szCs w:val="22"/>
        </w:rPr>
        <w:t xml:space="preserve">(ii) was </w:t>
      </w:r>
      <w:r w:rsidRPr="00C00554">
        <w:rPr>
          <w:rFonts w:ascii="Arial" w:eastAsiaTheme="minorEastAsia" w:hAnsi="Arial" w:cs="Arial"/>
          <w:kern w:val="24"/>
          <w:sz w:val="22"/>
          <w:szCs w:val="22"/>
          <w14:shadow w14:blurRad="38100" w14:dist="38100" w14:dir="2700000" w14:sx="100000" w14:sy="100000" w14:kx="0" w14:ky="0" w14:algn="tl">
            <w14:srgbClr w14:val="000000">
              <w14:alpha w14:val="57000"/>
            </w14:srgbClr>
          </w14:shadow>
        </w:rPr>
        <w:t>reckless</w:t>
      </w:r>
      <w:r w:rsidRPr="00C00554">
        <w:rPr>
          <w:rFonts w:ascii="Arial" w:eastAsiaTheme="minorEastAsia" w:hAnsi="Arial" w:cs="Arial"/>
          <w:kern w:val="24"/>
          <w:sz w:val="22"/>
          <w:szCs w:val="22"/>
        </w:rPr>
        <w:t xml:space="preserve"> as to whether B would suffer serious harm.</w:t>
      </w:r>
    </w:p>
    <w:p w14:paraId="38674CCA" w14:textId="3D331D6E" w:rsidR="00837140" w:rsidRPr="002D62D7" w:rsidRDefault="00837140" w:rsidP="002D62D7">
      <w:pPr>
        <w:pStyle w:val="NormalWeb"/>
        <w:spacing w:before="0" w:beforeAutospacing="0" w:after="0" w:afterAutospacing="0"/>
        <w:jc w:val="both"/>
        <w:rPr>
          <w:rFonts w:ascii="Arial" w:hAnsi="Arial" w:cs="Arial"/>
          <w:sz w:val="22"/>
          <w:szCs w:val="22"/>
        </w:rPr>
      </w:pPr>
      <w:r w:rsidRPr="00C00554">
        <w:rPr>
          <w:rFonts w:ascii="Arial" w:eastAsiaTheme="minorEastAsia" w:hAnsi="Arial" w:cs="Arial"/>
          <w:kern w:val="24"/>
          <w:sz w:val="22"/>
          <w:szCs w:val="22"/>
        </w:rPr>
        <w:t>(4) A is to be taken to have shown the fact mentioned in subsection (2) if—</w:t>
      </w:r>
      <w:r w:rsidR="002D62D7">
        <w:rPr>
          <w:rFonts w:ascii="Arial" w:eastAsiaTheme="minorEastAsia" w:hAnsi="Arial" w:cs="Arial"/>
          <w:kern w:val="24"/>
          <w:sz w:val="22"/>
          <w:szCs w:val="22"/>
        </w:rPr>
        <w:t xml:space="preserve">(a) </w:t>
      </w:r>
      <w:r w:rsidRPr="002D62D7">
        <w:rPr>
          <w:rFonts w:ascii="Arial" w:eastAsiaTheme="minorEastAsia" w:hAnsi="Arial" w:cs="Arial"/>
          <w:kern w:val="24"/>
          <w:sz w:val="22"/>
          <w:szCs w:val="22"/>
        </w:rPr>
        <w:t>sufficient evidence of the fact is adduced to raise an issue with respect to it, and</w:t>
      </w:r>
    </w:p>
    <w:p w14:paraId="15BA9A9D" w14:textId="3E701699" w:rsidR="00837140" w:rsidRPr="00C00554" w:rsidRDefault="00837140" w:rsidP="002D62D7">
      <w:pPr>
        <w:pStyle w:val="NormalWeb"/>
        <w:spacing w:before="0" w:beforeAutospacing="0" w:after="0" w:afterAutospacing="0"/>
        <w:jc w:val="both"/>
        <w:rPr>
          <w:rFonts w:ascii="Arial" w:hAnsi="Arial" w:cs="Arial"/>
          <w:sz w:val="22"/>
          <w:szCs w:val="22"/>
        </w:rPr>
      </w:pPr>
      <w:r w:rsidRPr="00C00554">
        <w:rPr>
          <w:rFonts w:ascii="Arial" w:eastAsiaTheme="minorEastAsia" w:hAnsi="Arial" w:cs="Arial"/>
          <w:kern w:val="24"/>
          <w:sz w:val="22"/>
          <w:szCs w:val="22"/>
        </w:rPr>
        <w:t>(b) the contrary is not proved beyond reasonable doubt</w:t>
      </w:r>
      <w:r w:rsidR="002D62D7">
        <w:rPr>
          <w:rFonts w:ascii="Arial" w:eastAsiaTheme="minorEastAsia" w:hAnsi="Arial" w:cs="Arial"/>
          <w:kern w:val="24"/>
          <w:sz w:val="22"/>
          <w:szCs w:val="22"/>
        </w:rPr>
        <w:t xml:space="preserve"> </w:t>
      </w:r>
      <w:r w:rsidRPr="00C00554">
        <w:rPr>
          <w:rFonts w:ascii="Arial" w:hAnsi="Arial" w:cs="Arial"/>
          <w:kern w:val="24"/>
          <w:sz w:val="22"/>
          <w:szCs w:val="22"/>
        </w:rPr>
        <w:t xml:space="preserve">75A(5) A person </w:t>
      </w:r>
      <w:r w:rsidRPr="00C00554">
        <w:rPr>
          <w:rFonts w:ascii="Arial" w:hAnsi="Arial" w:cs="Arial"/>
          <w:kern w:val="24"/>
          <w:sz w:val="22"/>
          <w:szCs w:val="22"/>
          <w14:shadow w14:blurRad="38100" w14:dist="38100" w14:dir="2700000" w14:sx="100000" w14:sy="100000" w14:kx="0" w14:ky="0" w14:algn="tl">
            <w14:srgbClr w14:val="000000">
              <w14:alpha w14:val="57000"/>
            </w14:srgbClr>
          </w14:shadow>
        </w:rPr>
        <w:t xml:space="preserve">guilty </w:t>
      </w:r>
      <w:r w:rsidRPr="00C00554">
        <w:rPr>
          <w:rFonts w:ascii="Arial" w:hAnsi="Arial" w:cs="Arial"/>
          <w:kern w:val="24"/>
          <w:sz w:val="22"/>
          <w:szCs w:val="22"/>
        </w:rPr>
        <w:t>of an offence under this section is liable—</w:t>
      </w:r>
      <w:r w:rsidR="002D62D7">
        <w:rPr>
          <w:rFonts w:ascii="Arial" w:hAnsi="Arial" w:cs="Arial"/>
          <w:sz w:val="22"/>
          <w:szCs w:val="22"/>
        </w:rPr>
        <w:t xml:space="preserve"> </w:t>
      </w:r>
      <w:r w:rsidRPr="00C00554">
        <w:rPr>
          <w:rFonts w:ascii="Arial" w:hAnsi="Arial" w:cs="Arial"/>
          <w:kern w:val="24"/>
          <w:sz w:val="22"/>
          <w:szCs w:val="22"/>
        </w:rPr>
        <w:t xml:space="preserve">(a) on </w:t>
      </w:r>
      <w:r w:rsidRPr="00C00554">
        <w:rPr>
          <w:rFonts w:ascii="Arial" w:hAnsi="Arial" w:cs="Arial"/>
          <w:b/>
          <w:bCs/>
          <w:kern w:val="24"/>
          <w:sz w:val="22"/>
          <w:szCs w:val="22"/>
          <w14:shadow w14:blurRad="38100" w14:dist="38100" w14:dir="2700000" w14:sx="100000" w14:sy="100000" w14:kx="0" w14:ky="0" w14:algn="tl">
            <w14:srgbClr w14:val="000000">
              <w14:alpha w14:val="57000"/>
            </w14:srgbClr>
          </w14:shadow>
        </w:rPr>
        <w:t>summary</w:t>
      </w:r>
      <w:r w:rsidRPr="00C00554">
        <w:rPr>
          <w:rFonts w:ascii="Arial" w:hAnsi="Arial" w:cs="Arial"/>
          <w:kern w:val="24"/>
          <w:sz w:val="22"/>
          <w:szCs w:val="22"/>
        </w:rPr>
        <w:t xml:space="preserve"> conviction—(i) to imprisonment for a term not exceeding </w:t>
      </w:r>
      <w:r w:rsidRPr="00C00554">
        <w:rPr>
          <w:rFonts w:ascii="Arial" w:hAnsi="Arial" w:cs="Arial"/>
          <w:kern w:val="24"/>
          <w:sz w:val="22"/>
          <w:szCs w:val="22"/>
          <w14:shadow w14:blurRad="38100" w14:dist="38100" w14:dir="2700000" w14:sx="100000" w14:sy="100000" w14:kx="0" w14:ky="0" w14:algn="tl">
            <w14:srgbClr w14:val="000000">
              <w14:alpha w14:val="57000"/>
            </w14:srgbClr>
          </w14:shadow>
        </w:rPr>
        <w:t xml:space="preserve">12 months </w:t>
      </w:r>
      <w:r w:rsidRPr="00C00554">
        <w:rPr>
          <w:rFonts w:ascii="Arial" w:hAnsi="Arial" w:cs="Arial"/>
          <w:kern w:val="24"/>
          <w:sz w:val="22"/>
          <w:szCs w:val="22"/>
        </w:rPr>
        <w:t xml:space="preserve">(or 6 months, if the offence was committed before the coming into force of paragraph 24(2) of Schedule 22 to the Sentencing Act 2020), or </w:t>
      </w:r>
      <w:r w:rsidR="002D62D7">
        <w:rPr>
          <w:rFonts w:ascii="Arial" w:hAnsi="Arial" w:cs="Arial"/>
          <w:sz w:val="22"/>
          <w:szCs w:val="22"/>
        </w:rPr>
        <w:t xml:space="preserve"> </w:t>
      </w:r>
      <w:r w:rsidRPr="00C00554">
        <w:rPr>
          <w:rFonts w:ascii="Arial" w:hAnsi="Arial" w:cs="Arial"/>
          <w:kern w:val="24"/>
          <w:sz w:val="22"/>
          <w:szCs w:val="22"/>
        </w:rPr>
        <w:t xml:space="preserve">(ii) to a fine, or both;(b) on conviction on indictment, to imprisonment for a term not exceeding </w:t>
      </w:r>
      <w:r w:rsidRPr="00C00554">
        <w:rPr>
          <w:rFonts w:ascii="Arial" w:hAnsi="Arial" w:cs="Arial"/>
          <w:kern w:val="24"/>
          <w:sz w:val="22"/>
          <w:szCs w:val="22"/>
          <w14:shadow w14:blurRad="38100" w14:dist="38100" w14:dir="2700000" w14:sx="100000" w14:sy="100000" w14:kx="0" w14:ky="0" w14:algn="tl">
            <w14:srgbClr w14:val="000000">
              <w14:alpha w14:val="57000"/>
            </w14:srgbClr>
          </w14:shadow>
        </w:rPr>
        <w:t xml:space="preserve">5 years </w:t>
      </w:r>
      <w:r w:rsidRPr="00C00554">
        <w:rPr>
          <w:rFonts w:ascii="Arial" w:hAnsi="Arial" w:cs="Arial"/>
          <w:kern w:val="24"/>
          <w:sz w:val="22"/>
          <w:szCs w:val="22"/>
        </w:rPr>
        <w:t>or to a fine, or both.</w:t>
      </w:r>
    </w:p>
    <w:p w14:paraId="32CA36DA" w14:textId="67D9CCDA" w:rsidR="00837140" w:rsidRPr="00C00554" w:rsidRDefault="00837140" w:rsidP="002D62D7">
      <w:pPr>
        <w:jc w:val="both"/>
        <w:rPr>
          <w:rFonts w:ascii="Arial" w:hAnsi="Arial" w:cs="Arial"/>
        </w:rPr>
      </w:pPr>
      <w:r w:rsidRPr="00C00554">
        <w:rPr>
          <w:rFonts w:ascii="Arial" w:eastAsia="Calibri" w:hAnsi="Arial" w:cs="Arial"/>
          <w:kern w:val="24"/>
        </w:rPr>
        <w:t xml:space="preserve">As of 27 May 2021, new guidance issues by the Sentencing Council in which </w:t>
      </w:r>
      <w:r w:rsidRPr="00C00554">
        <w:rPr>
          <w:rFonts w:ascii="Arial" w:eastAsia="Calibri" w:hAnsi="Arial" w:cs="Arial"/>
          <w:kern w:val="24"/>
          <w14:shadow w14:blurRad="38100" w14:dist="38100" w14:dir="2700000" w14:sx="100000" w14:sy="100000" w14:kx="0" w14:ky="0" w14:algn="tl">
            <w14:srgbClr w14:val="000000">
              <w14:alpha w14:val="57000"/>
            </w14:srgbClr>
          </w14:shadow>
        </w:rPr>
        <w:t>strangulation</w:t>
      </w:r>
      <w:r w:rsidRPr="00C00554">
        <w:rPr>
          <w:rFonts w:ascii="Arial" w:eastAsia="Calibri" w:hAnsi="Arial" w:cs="Arial"/>
          <w:kern w:val="24"/>
        </w:rPr>
        <w:t xml:space="preserve"> is included as a factor attracting higher culpability.</w:t>
      </w:r>
    </w:p>
    <w:p w14:paraId="054C3116" w14:textId="3BE6D101" w:rsidR="00C00554" w:rsidRPr="00C00554" w:rsidRDefault="00837140" w:rsidP="002D62D7">
      <w:pPr>
        <w:pStyle w:val="NormalWeb"/>
        <w:spacing w:before="0" w:beforeAutospacing="0" w:after="0" w:afterAutospacing="0"/>
        <w:rPr>
          <w:rFonts w:ascii="Arial" w:hAnsi="Arial" w:cs="Arial"/>
          <w:sz w:val="22"/>
          <w:szCs w:val="22"/>
        </w:rPr>
      </w:pPr>
      <w:r w:rsidRPr="00C00554">
        <w:rPr>
          <w:rFonts w:ascii="Arial" w:eastAsia="Calibri" w:hAnsi="Arial" w:cs="Arial"/>
          <w:kern w:val="24"/>
          <w:sz w:val="22"/>
          <w:szCs w:val="22"/>
        </w:rPr>
        <w:t>Clear case for offence specific guidance to ensure consistency and appropriate sentences are imposed.</w:t>
      </w:r>
      <w:r w:rsidRPr="00C00554">
        <w:rPr>
          <w:rFonts w:ascii="Arial" w:eastAsiaTheme="minorEastAsia" w:hAnsi="Arial" w:cs="Arial"/>
          <w:kern w:val="24"/>
          <w:sz w:val="22"/>
          <w:szCs w:val="22"/>
        </w:rPr>
        <w:t xml:space="preserve"> some judicial case commentary  indicates improved understanding of domestic abuse , strangulation</w:t>
      </w:r>
      <w:r w:rsidR="002D62D7">
        <w:rPr>
          <w:rFonts w:ascii="Arial" w:eastAsiaTheme="minorEastAsia" w:hAnsi="Arial" w:cs="Arial"/>
          <w:kern w:val="24"/>
          <w:sz w:val="22"/>
          <w:szCs w:val="22"/>
        </w:rPr>
        <w:t xml:space="preserve"> and</w:t>
      </w:r>
      <w:r w:rsidRPr="00C00554">
        <w:rPr>
          <w:rFonts w:ascii="Arial" w:eastAsiaTheme="minorEastAsia" w:hAnsi="Arial" w:cs="Arial"/>
          <w:kern w:val="24"/>
          <w:sz w:val="22"/>
          <w:szCs w:val="22"/>
        </w:rPr>
        <w:t xml:space="preserve"> fear</w:t>
      </w:r>
      <w:r w:rsidR="002D62D7">
        <w:rPr>
          <w:rFonts w:ascii="Arial" w:eastAsiaTheme="minorEastAsia" w:hAnsi="Arial" w:cs="Arial"/>
          <w:kern w:val="24"/>
          <w:sz w:val="22"/>
          <w:szCs w:val="22"/>
        </w:rPr>
        <w:t>,</w:t>
      </w:r>
      <w:r w:rsidRPr="00C00554">
        <w:rPr>
          <w:rFonts w:ascii="Arial" w:eastAsiaTheme="minorEastAsia" w:hAnsi="Arial" w:cs="Arial"/>
          <w:kern w:val="24"/>
          <w:sz w:val="22"/>
          <w:szCs w:val="22"/>
        </w:rPr>
        <w:t xml:space="preserve"> by judges </w:t>
      </w:r>
    </w:p>
    <w:p w14:paraId="4597627C" w14:textId="77777777" w:rsidR="00C00554" w:rsidRPr="00C00554" w:rsidRDefault="00C00554" w:rsidP="00837140">
      <w:pPr>
        <w:pStyle w:val="NormalWeb"/>
        <w:spacing w:before="0" w:beforeAutospacing="0" w:after="0" w:afterAutospacing="0"/>
        <w:rPr>
          <w:rFonts w:ascii="Arial" w:hAnsi="Arial" w:cs="Arial"/>
          <w:sz w:val="22"/>
          <w:szCs w:val="22"/>
        </w:rPr>
      </w:pPr>
    </w:p>
    <w:p w14:paraId="30204BA4" w14:textId="5703BDDB" w:rsidR="00837140" w:rsidRPr="00C00554" w:rsidRDefault="00837140" w:rsidP="00837140">
      <w:pPr>
        <w:pStyle w:val="NormalWeb"/>
        <w:spacing w:before="0" w:beforeAutospacing="0" w:after="0" w:afterAutospacing="0"/>
        <w:rPr>
          <w:rFonts w:ascii="Arial" w:hAnsi="Arial" w:cs="Arial"/>
          <w:sz w:val="22"/>
          <w:szCs w:val="22"/>
        </w:rPr>
      </w:pPr>
      <w:r w:rsidRPr="00C00554">
        <w:rPr>
          <w:rFonts w:ascii="Arial" w:eastAsiaTheme="minorEastAsia" w:hAnsi="Arial" w:cs="Arial"/>
          <w:i/>
          <w:iCs/>
          <w:kern w:val="24"/>
          <w:sz w:val="22"/>
          <w:szCs w:val="22"/>
        </w:rPr>
        <w:t xml:space="preserve">Allen </w:t>
      </w:r>
      <w:r w:rsidRPr="00C00554">
        <w:rPr>
          <w:rFonts w:ascii="Arial" w:eastAsiaTheme="minorEastAsia" w:hAnsi="Arial" w:cs="Arial"/>
          <w:kern w:val="24"/>
          <w:sz w:val="22"/>
          <w:szCs w:val="22"/>
        </w:rPr>
        <w:t xml:space="preserve"> [</w:t>
      </w:r>
      <w:r w:rsidRPr="00C00554">
        <w:rPr>
          <w:rFonts w:ascii="Arial" w:eastAsiaTheme="minorEastAsia" w:hAnsi="Arial" w:cs="Arial"/>
          <w:i/>
          <w:iCs/>
          <w:kern w:val="24"/>
          <w:sz w:val="22"/>
          <w:szCs w:val="22"/>
        </w:rPr>
        <w:t xml:space="preserve">2020] NICA 25 </w:t>
      </w:r>
      <w:r w:rsidRPr="00C00554">
        <w:rPr>
          <w:rFonts w:ascii="Arial" w:eastAsiaTheme="minorEastAsia" w:hAnsi="Arial" w:cs="Arial"/>
          <w:kern w:val="24"/>
          <w:sz w:val="22"/>
          <w:szCs w:val="22"/>
        </w:rPr>
        <w:t>s.47.strangle ‘could hardly breathe’ - 12months</w:t>
      </w:r>
    </w:p>
    <w:p w14:paraId="6202AE24" w14:textId="20ECF2F9" w:rsidR="00837140" w:rsidRPr="00C00554" w:rsidRDefault="00837140" w:rsidP="00837140">
      <w:pPr>
        <w:pStyle w:val="NormalWeb"/>
        <w:spacing w:before="0" w:beforeAutospacing="0" w:after="0" w:afterAutospacing="0"/>
        <w:rPr>
          <w:rFonts w:ascii="Arial" w:hAnsi="Arial" w:cs="Arial"/>
          <w:sz w:val="22"/>
          <w:szCs w:val="22"/>
        </w:rPr>
      </w:pPr>
      <w:proofErr w:type="spellStart"/>
      <w:r w:rsidRPr="00C00554">
        <w:rPr>
          <w:rFonts w:ascii="Arial" w:eastAsiaTheme="minorEastAsia" w:hAnsi="Arial" w:cs="Arial"/>
          <w:i/>
          <w:iCs/>
          <w:kern w:val="24"/>
          <w:sz w:val="22"/>
          <w:szCs w:val="22"/>
        </w:rPr>
        <w:t>Loynes</w:t>
      </w:r>
      <w:proofErr w:type="spellEnd"/>
      <w:r w:rsidRPr="00C00554">
        <w:rPr>
          <w:rFonts w:ascii="Arial" w:eastAsiaTheme="minorEastAsia" w:hAnsi="Arial" w:cs="Arial"/>
          <w:kern w:val="24"/>
          <w:sz w:val="22"/>
          <w:szCs w:val="22"/>
        </w:rPr>
        <w:t xml:space="preserve"> </w:t>
      </w:r>
      <w:r w:rsidRPr="00C00554">
        <w:rPr>
          <w:rFonts w:ascii="Arial" w:eastAsiaTheme="minorEastAsia" w:hAnsi="Arial" w:cs="Arial"/>
          <w:i/>
          <w:iCs/>
          <w:kern w:val="24"/>
          <w:sz w:val="22"/>
          <w:szCs w:val="22"/>
        </w:rPr>
        <w:t>[2022] EWCA 420 ‘</w:t>
      </w:r>
      <w:r w:rsidRPr="00C00554">
        <w:rPr>
          <w:rFonts w:ascii="Arial" w:eastAsiaTheme="minorEastAsia" w:hAnsi="Arial" w:cs="Arial"/>
          <w:kern w:val="24"/>
          <w:sz w:val="22"/>
          <w:szCs w:val="22"/>
        </w:rPr>
        <w:t xml:space="preserve">[12] you would pull her hair and choke he , </w:t>
      </w:r>
      <w:r w:rsidRPr="00C00554">
        <w:rPr>
          <w:rFonts w:ascii="Arial" w:eastAsiaTheme="minorEastAsia" w:hAnsi="Arial" w:cs="Arial"/>
          <w:b/>
          <w:bCs/>
          <w:kern w:val="24"/>
          <w:sz w:val="22"/>
          <w:szCs w:val="22"/>
        </w:rPr>
        <w:t>but not severely</w:t>
      </w:r>
      <w:r w:rsidRPr="00C00554">
        <w:rPr>
          <w:rFonts w:ascii="Arial" w:eastAsiaTheme="minorEastAsia" w:hAnsi="Arial" w:cs="Arial"/>
          <w:kern w:val="24"/>
          <w:sz w:val="22"/>
          <w:szCs w:val="22"/>
        </w:rPr>
        <w:t xml:space="preserve">. </w:t>
      </w:r>
    </w:p>
    <w:p w14:paraId="0AC21BA1" w14:textId="77777777" w:rsidR="00C00554" w:rsidRPr="00C00554" w:rsidRDefault="00C00554" w:rsidP="00C00554">
      <w:pPr>
        <w:pStyle w:val="ListParagraph"/>
        <w:ind w:left="0"/>
        <w:rPr>
          <w:rFonts w:ascii="Arial" w:eastAsiaTheme="minorEastAsia" w:hAnsi="Arial" w:cs="Arial"/>
          <w:b/>
          <w:bCs/>
          <w:kern w:val="24"/>
          <w:sz w:val="22"/>
          <w:szCs w:val="22"/>
        </w:rPr>
      </w:pPr>
    </w:p>
    <w:p w14:paraId="557CA0EB" w14:textId="77777777" w:rsidR="00C00554" w:rsidRPr="00C00554" w:rsidRDefault="00C00554" w:rsidP="00C00554">
      <w:pPr>
        <w:pStyle w:val="ListParagraph"/>
        <w:ind w:left="0"/>
        <w:rPr>
          <w:rFonts w:ascii="Arial" w:eastAsiaTheme="minorEastAsia" w:hAnsi="Arial" w:cs="Arial"/>
          <w:b/>
          <w:bCs/>
          <w:kern w:val="24"/>
          <w:sz w:val="22"/>
          <w:szCs w:val="22"/>
        </w:rPr>
      </w:pPr>
    </w:p>
    <w:p w14:paraId="22B9EB0E" w14:textId="43F40848" w:rsidR="00837140" w:rsidRPr="002D62D7" w:rsidRDefault="00C00554" w:rsidP="002D62D7">
      <w:pPr>
        <w:pStyle w:val="ListParagraph"/>
        <w:ind w:left="0"/>
        <w:rPr>
          <w:rFonts w:ascii="Arial" w:eastAsiaTheme="minorEastAsia" w:hAnsi="Arial" w:cs="Arial"/>
          <w:b/>
          <w:bCs/>
          <w:kern w:val="24"/>
          <w:sz w:val="22"/>
          <w:szCs w:val="22"/>
        </w:rPr>
      </w:pPr>
      <w:r w:rsidRPr="00C00554">
        <w:rPr>
          <w:rFonts w:ascii="Arial" w:eastAsiaTheme="minorEastAsia" w:hAnsi="Arial" w:cs="Arial"/>
          <w:b/>
          <w:bCs/>
          <w:kern w:val="24"/>
          <w:sz w:val="22"/>
          <w:szCs w:val="22"/>
        </w:rPr>
        <w:t>SECTION 71  BACKGROUND</w:t>
      </w:r>
      <w:r w:rsidR="00224B1C">
        <w:rPr>
          <w:rFonts w:ascii="Arial" w:eastAsiaTheme="minorEastAsia" w:hAnsi="Arial" w:cs="Arial"/>
          <w:b/>
          <w:bCs/>
          <w:kern w:val="24"/>
          <w:sz w:val="22"/>
          <w:szCs w:val="22"/>
        </w:rPr>
        <w:t xml:space="preserve"> WHY THE SECTION?</w:t>
      </w:r>
    </w:p>
    <w:p w14:paraId="7EDE20E0" w14:textId="409B2BCC" w:rsidR="00837140" w:rsidRPr="00C00554" w:rsidRDefault="00837140" w:rsidP="00C00554">
      <w:pPr>
        <w:rPr>
          <w:rFonts w:ascii="Arial" w:hAnsi="Arial" w:cs="Arial"/>
        </w:rPr>
      </w:pPr>
      <w:r w:rsidRPr="00C00554">
        <w:rPr>
          <w:rFonts w:ascii="Arial" w:hAnsi="Arial" w:cs="Arial"/>
          <w:kern w:val="24"/>
        </w:rPr>
        <w:t xml:space="preserve">Aim: to clarify the law by restating, in statute, the broad legal principle established in </w:t>
      </w:r>
      <w:r w:rsidRPr="00C00554">
        <w:rPr>
          <w:rFonts w:ascii="Arial" w:hAnsi="Arial" w:cs="Arial"/>
          <w:b/>
          <w:bCs/>
          <w:i/>
          <w:iCs/>
          <w:kern w:val="24"/>
          <w:u w:val="single"/>
        </w:rPr>
        <w:t>R v Brown</w:t>
      </w:r>
      <w:r w:rsidRPr="00C00554">
        <w:rPr>
          <w:rFonts w:ascii="Arial" w:hAnsi="Arial" w:cs="Arial"/>
          <w:b/>
          <w:bCs/>
          <w:i/>
          <w:iCs/>
          <w:kern w:val="24"/>
        </w:rPr>
        <w:t xml:space="preserve"> </w:t>
      </w:r>
      <w:hyperlink r:id="rId8" w:history="1">
        <w:r w:rsidRPr="00C00554">
          <w:rPr>
            <w:rStyle w:val="Hyperlink"/>
            <w:rFonts w:ascii="Arial" w:hAnsi="Arial" w:cs="Arial"/>
            <w:color w:val="auto"/>
            <w:kern w:val="24"/>
          </w:rPr>
          <w:t>[1994] 1 A.C. 212</w:t>
        </w:r>
      </w:hyperlink>
    </w:p>
    <w:p w14:paraId="2AA01E79" w14:textId="77777777" w:rsidR="00837140" w:rsidRPr="00C00554" w:rsidRDefault="00837140" w:rsidP="00C00554">
      <w:pPr>
        <w:rPr>
          <w:rFonts w:ascii="Arial" w:hAnsi="Arial" w:cs="Arial"/>
        </w:rPr>
      </w:pPr>
      <w:r w:rsidRPr="00C00554">
        <w:rPr>
          <w:rFonts w:ascii="Arial" w:hAnsi="Arial" w:cs="Arial"/>
          <w:kern w:val="24"/>
        </w:rPr>
        <w:t>Consent to serious harm for sexual gratification not a defence - GOV.UK (www.gov.uk)</w:t>
      </w:r>
    </w:p>
    <w:p w14:paraId="4DE7B1E2" w14:textId="1BEC06E8" w:rsidR="00837140" w:rsidRPr="00C00554" w:rsidRDefault="00837140" w:rsidP="00C00554">
      <w:pPr>
        <w:rPr>
          <w:rFonts w:ascii="Arial" w:hAnsi="Arial" w:cs="Arial"/>
        </w:rPr>
      </w:pPr>
      <w:r w:rsidRPr="00C00554">
        <w:rPr>
          <w:rFonts w:ascii="Arial" w:hAnsi="Arial" w:cs="Arial"/>
          <w:i/>
          <w:iCs/>
        </w:rPr>
        <w:t xml:space="preserve">Whilst R v Brown and others </w:t>
      </w:r>
      <w:r w:rsidRPr="00C00554">
        <w:rPr>
          <w:rFonts w:ascii="Arial" w:hAnsi="Arial" w:cs="Arial"/>
        </w:rPr>
        <w:t>[1994] 1AC 212, established held that consent cannot provide a defence to an assault that is more than trifling, invalidating a consent to s. 47 and more serious offences, including when done or caused for the purpose of 'sexual gratification’ . In cases where women died especially the ‘rough sex’ excuse was being used.</w:t>
      </w:r>
    </w:p>
    <w:p w14:paraId="48D1A4EF" w14:textId="3110BFE5" w:rsidR="00C00554" w:rsidRPr="00C00554" w:rsidRDefault="00C00554" w:rsidP="00C00554">
      <w:pPr>
        <w:pStyle w:val="ListParagraph"/>
        <w:rPr>
          <w:rFonts w:ascii="Arial" w:hAnsi="Arial" w:cs="Arial"/>
          <w:sz w:val="22"/>
          <w:szCs w:val="22"/>
        </w:rPr>
      </w:pPr>
    </w:p>
    <w:p w14:paraId="6A9E7B4C" w14:textId="5DF90B5F" w:rsidR="00C00554" w:rsidRPr="00C00554" w:rsidRDefault="00C00554" w:rsidP="00C00554">
      <w:pPr>
        <w:rPr>
          <w:rFonts w:ascii="Arial" w:eastAsia="Times New Roman" w:hAnsi="Arial" w:cs="Arial"/>
          <w:b/>
          <w:bCs/>
        </w:rPr>
      </w:pPr>
      <w:r w:rsidRPr="00C00554">
        <w:rPr>
          <w:rFonts w:ascii="Arial" w:hAnsi="Arial" w:cs="Arial"/>
          <w:b/>
          <w:bCs/>
        </w:rPr>
        <w:t>THE CASES THAT MOVED REFORM</w:t>
      </w:r>
      <w:r w:rsidR="00224B1C">
        <w:rPr>
          <w:rFonts w:ascii="Arial" w:hAnsi="Arial" w:cs="Arial"/>
          <w:b/>
          <w:bCs/>
        </w:rPr>
        <w:t>- CLAIMED ROUGH SEX EXCUSE</w:t>
      </w:r>
    </w:p>
    <w:p w14:paraId="3D73B319" w14:textId="77777777" w:rsidR="00837140" w:rsidRPr="00C00554" w:rsidRDefault="00837140" w:rsidP="00C00554">
      <w:pPr>
        <w:rPr>
          <w:rFonts w:ascii="Arial" w:eastAsia="Times New Roman" w:hAnsi="Arial" w:cs="Arial"/>
        </w:rPr>
      </w:pPr>
      <w:r w:rsidRPr="00C00554">
        <w:rPr>
          <w:rFonts w:ascii="Arial" w:hAnsi="Arial" w:cs="Arial"/>
          <w:b/>
          <w:bCs/>
          <w:i/>
          <w:iCs/>
        </w:rPr>
        <w:t xml:space="preserve">R v Broadhurst </w:t>
      </w:r>
      <w:r w:rsidRPr="00C00554">
        <w:rPr>
          <w:rFonts w:ascii="Arial" w:hAnsi="Arial" w:cs="Arial"/>
          <w:b/>
          <w:bCs/>
        </w:rPr>
        <w:t xml:space="preserve"> </w:t>
      </w:r>
      <w:r w:rsidRPr="00C00554">
        <w:rPr>
          <w:rFonts w:ascii="Arial" w:hAnsi="Arial" w:cs="Arial"/>
        </w:rPr>
        <w:t xml:space="preserve">[2019] EWCA Crim 2026 </w:t>
      </w:r>
      <w:r w:rsidRPr="00C00554">
        <w:rPr>
          <w:rFonts w:ascii="Arial" w:hAnsi="Arial" w:cs="Arial"/>
          <w:b/>
          <w:bCs/>
          <w:i/>
          <w:iCs/>
        </w:rPr>
        <w:t xml:space="preserve">– </w:t>
      </w:r>
      <w:r w:rsidRPr="00C00554">
        <w:rPr>
          <w:rFonts w:ascii="Arial" w:hAnsi="Arial" w:cs="Arial"/>
          <w:i/>
          <w:iCs/>
        </w:rPr>
        <w:t xml:space="preserve">served 22 months of a three years’ and eight months sentence.    </w:t>
      </w:r>
      <w:r w:rsidRPr="00C00554">
        <w:rPr>
          <w:rFonts w:ascii="Arial" w:hAnsi="Arial" w:cs="Arial"/>
        </w:rPr>
        <w:t xml:space="preserve">John Broadhurst, convicted of the GNM of Natalie Connolly.  She  died as a result of a combination of the alcohol level in her blood (acute alcohol intoxication) and the 40 separate physical injuries and resultant blood loss.  Physical injuries included bruising to the head, blow-out fracture to the left eye socket, internal bleeding and tissue haemorrhaging on the bottom and lower back.  The insertion and/or the removal of the spray </w:t>
      </w:r>
      <w:r w:rsidRPr="00C00554">
        <w:rPr>
          <w:rFonts w:ascii="Arial" w:hAnsi="Arial" w:cs="Arial"/>
        </w:rPr>
        <w:lastRenderedPageBreak/>
        <w:t xml:space="preserve">bottle caused lacerations of the vagina which resulted in arterial and venous haemorrhage.  D claimed that she derived sexual satisfaction from being assaulted in this way. Problems of proof, including causation and proximate cause of death, resulted in the prosecution accepting a plea to GNM. See  </w:t>
      </w:r>
      <w:hyperlink r:id="rId9" w:history="1">
        <w:r w:rsidRPr="00C00554">
          <w:rPr>
            <w:rStyle w:val="Hyperlink"/>
            <w:rFonts w:ascii="Arial" w:hAnsi="Arial" w:cs="Arial"/>
            <w:color w:val="auto"/>
          </w:rPr>
          <w:t xml:space="preserve">r v john </w:t>
        </w:r>
        <w:proofErr w:type="spellStart"/>
        <w:r w:rsidRPr="00C00554">
          <w:rPr>
            <w:rStyle w:val="Hyperlink"/>
            <w:rFonts w:ascii="Arial" w:hAnsi="Arial" w:cs="Arial"/>
            <w:color w:val="auto"/>
          </w:rPr>
          <w:t>broadhurst</w:t>
        </w:r>
        <w:proofErr w:type="spellEnd"/>
        <w:r w:rsidRPr="00C00554">
          <w:rPr>
            <w:rStyle w:val="Hyperlink"/>
            <w:rFonts w:ascii="Arial" w:hAnsi="Arial" w:cs="Arial"/>
            <w:color w:val="auto"/>
          </w:rPr>
          <w:t xml:space="preserve"> sentencing remarks (judiciary.uk)</w:t>
        </w:r>
      </w:hyperlink>
    </w:p>
    <w:p w14:paraId="478A05BD" w14:textId="3F506096" w:rsidR="00837140" w:rsidRPr="00C00554" w:rsidRDefault="00837140" w:rsidP="00C00554">
      <w:pPr>
        <w:pStyle w:val="ListParagraph"/>
        <w:ind w:left="0"/>
        <w:rPr>
          <w:rFonts w:ascii="Arial" w:hAnsi="Arial" w:cs="Arial"/>
          <w:sz w:val="22"/>
          <w:szCs w:val="22"/>
        </w:rPr>
      </w:pPr>
      <w:proofErr w:type="spellStart"/>
      <w:r w:rsidRPr="00C00554">
        <w:rPr>
          <w:rFonts w:ascii="Arial" w:hAnsi="Arial" w:cs="Arial"/>
          <w:b/>
          <w:bCs/>
          <w:i/>
          <w:iCs/>
          <w:sz w:val="22"/>
          <w:szCs w:val="22"/>
        </w:rPr>
        <w:t>Kempson</w:t>
      </w:r>
      <w:proofErr w:type="spellEnd"/>
      <w:r w:rsidRPr="00C00554">
        <w:rPr>
          <w:rFonts w:ascii="Arial" w:hAnsi="Arial" w:cs="Arial"/>
          <w:b/>
          <w:bCs/>
          <w:i/>
          <w:iCs/>
          <w:sz w:val="22"/>
          <w:szCs w:val="22"/>
        </w:rPr>
        <w:t xml:space="preserve"> v R </w:t>
      </w:r>
      <w:r w:rsidRPr="00C00554">
        <w:rPr>
          <w:rFonts w:ascii="Arial" w:hAnsi="Arial" w:cs="Arial"/>
          <w:sz w:val="22"/>
          <w:szCs w:val="22"/>
        </w:rPr>
        <w:t xml:space="preserve">[2020] NZCA 656.  On 2 December 2018, in Auckland, New Zealand, Jesse </w:t>
      </w:r>
      <w:proofErr w:type="spellStart"/>
      <w:r w:rsidRPr="00C00554">
        <w:rPr>
          <w:rFonts w:ascii="Arial" w:hAnsi="Arial" w:cs="Arial"/>
          <w:sz w:val="22"/>
          <w:szCs w:val="22"/>
        </w:rPr>
        <w:t>Kempson</w:t>
      </w:r>
      <w:proofErr w:type="spellEnd"/>
      <w:r w:rsidRPr="00C00554">
        <w:rPr>
          <w:rFonts w:ascii="Arial" w:hAnsi="Arial" w:cs="Arial"/>
          <w:sz w:val="22"/>
          <w:szCs w:val="22"/>
        </w:rPr>
        <w:t xml:space="preserve"> murdered Grace </w:t>
      </w:r>
      <w:proofErr w:type="spellStart"/>
      <w:r w:rsidRPr="00C00554">
        <w:rPr>
          <w:rFonts w:ascii="Arial" w:hAnsi="Arial" w:cs="Arial"/>
          <w:sz w:val="22"/>
          <w:szCs w:val="22"/>
        </w:rPr>
        <w:t>Millane</w:t>
      </w:r>
      <w:proofErr w:type="spellEnd"/>
      <w:r w:rsidRPr="00C00554">
        <w:rPr>
          <w:rFonts w:ascii="Arial" w:hAnsi="Arial" w:cs="Arial"/>
          <w:sz w:val="22"/>
          <w:szCs w:val="22"/>
        </w:rPr>
        <w:t xml:space="preserve"> (a British backpacker) by strangulation.  The deceased had met D (his identity protected by anonymity) on a Tinder date and that evening was killed by him by strangulation (the prosecution alleged lasting several minutes).  D disposed of her body.  The defence was no intent and that she consented to ‘rough sex’.  Defence was granted leave to adduce sexual history evidence of Grace </w:t>
      </w:r>
      <w:proofErr w:type="spellStart"/>
      <w:r w:rsidRPr="00C00554">
        <w:rPr>
          <w:rFonts w:ascii="Arial" w:hAnsi="Arial" w:cs="Arial"/>
          <w:sz w:val="22"/>
          <w:szCs w:val="22"/>
        </w:rPr>
        <w:t>Millane</w:t>
      </w:r>
      <w:proofErr w:type="spellEnd"/>
      <w:r w:rsidRPr="00C00554">
        <w:rPr>
          <w:rFonts w:ascii="Arial" w:hAnsi="Arial" w:cs="Arial"/>
          <w:sz w:val="22"/>
          <w:szCs w:val="22"/>
        </w:rPr>
        <w:t xml:space="preserve">, from her former boyfriend, a previous sexual partner, and men she had never met but connected with on dating sites. </w:t>
      </w:r>
      <w:proofErr w:type="spellStart"/>
      <w:r w:rsidRPr="00C00554">
        <w:rPr>
          <w:rFonts w:ascii="Arial" w:hAnsi="Arial" w:cs="Arial"/>
          <w:sz w:val="22"/>
          <w:szCs w:val="22"/>
        </w:rPr>
        <w:t>Kempson</w:t>
      </w:r>
      <w:proofErr w:type="spellEnd"/>
      <w:r w:rsidRPr="00C00554">
        <w:rPr>
          <w:rFonts w:ascii="Arial" w:hAnsi="Arial" w:cs="Arial"/>
          <w:sz w:val="22"/>
          <w:szCs w:val="22"/>
        </w:rPr>
        <w:t xml:space="preserve"> was convicted of murder.</w:t>
      </w:r>
    </w:p>
    <w:p w14:paraId="09961F35" w14:textId="77777777" w:rsidR="00C00554" w:rsidRPr="00C00554" w:rsidRDefault="00C00554" w:rsidP="00C00554">
      <w:pPr>
        <w:pStyle w:val="ListParagraph"/>
        <w:rPr>
          <w:rFonts w:ascii="Arial" w:hAnsi="Arial" w:cs="Arial"/>
          <w:sz w:val="22"/>
          <w:szCs w:val="22"/>
        </w:rPr>
      </w:pPr>
    </w:p>
    <w:p w14:paraId="7887A269" w14:textId="6525D180" w:rsidR="00837140" w:rsidRPr="00C00554" w:rsidRDefault="00C00554" w:rsidP="00C00554">
      <w:pPr>
        <w:rPr>
          <w:rFonts w:ascii="Arial" w:eastAsia="Times New Roman" w:hAnsi="Arial" w:cs="Arial"/>
          <w:b/>
          <w:bCs/>
        </w:rPr>
      </w:pPr>
      <w:r w:rsidRPr="00C00554">
        <w:rPr>
          <w:rFonts w:ascii="Arial" w:hAnsi="Arial" w:cs="Arial"/>
          <w:b/>
          <w:bCs/>
        </w:rPr>
        <w:t>THE SECTION</w:t>
      </w:r>
    </w:p>
    <w:p w14:paraId="38D74C07" w14:textId="77777777" w:rsidR="00837140" w:rsidRPr="00837140" w:rsidRDefault="00837140" w:rsidP="00C00554">
      <w:pPr>
        <w:rPr>
          <w:rFonts w:ascii="Arial" w:hAnsi="Arial" w:cs="Arial"/>
        </w:rPr>
      </w:pPr>
      <w:r w:rsidRPr="00837140">
        <w:rPr>
          <w:rFonts w:ascii="Arial" w:hAnsi="Arial" w:cs="Arial"/>
        </w:rPr>
        <w:t xml:space="preserve">71 (1) This section applies for the purposes of determining whether a person (“D”) who inflicts </w:t>
      </w:r>
      <w:r w:rsidRPr="00837140">
        <w:rPr>
          <w:rFonts w:ascii="Arial" w:hAnsi="Arial" w:cs="Arial"/>
        </w:rPr>
        <w:t xml:space="preserve">serious harm </w:t>
      </w:r>
      <w:r w:rsidRPr="00837140">
        <w:rPr>
          <w:rFonts w:ascii="Arial" w:hAnsi="Arial" w:cs="Arial"/>
        </w:rPr>
        <w:t xml:space="preserve">on another person (“V”) is guilty of a </w:t>
      </w:r>
      <w:r w:rsidRPr="00837140">
        <w:rPr>
          <w:rFonts w:ascii="Arial" w:hAnsi="Arial" w:cs="Arial"/>
        </w:rPr>
        <w:t>relevant offence</w:t>
      </w:r>
      <w:r w:rsidRPr="00837140">
        <w:rPr>
          <w:rFonts w:ascii="Arial" w:hAnsi="Arial" w:cs="Arial"/>
        </w:rPr>
        <w:t>.</w:t>
      </w:r>
    </w:p>
    <w:p w14:paraId="368C8B13" w14:textId="77777777" w:rsidR="00837140" w:rsidRPr="00837140" w:rsidRDefault="00837140" w:rsidP="00224B1C">
      <w:pPr>
        <w:rPr>
          <w:rFonts w:ascii="Arial" w:hAnsi="Arial" w:cs="Arial"/>
        </w:rPr>
      </w:pPr>
      <w:r w:rsidRPr="00837140">
        <w:rPr>
          <w:rFonts w:ascii="Arial" w:hAnsi="Arial" w:cs="Arial"/>
          <w:b/>
          <w:bCs/>
        </w:rPr>
        <w:t xml:space="preserve">71 (2) </w:t>
      </w:r>
      <w:r w:rsidRPr="00837140">
        <w:rPr>
          <w:rFonts w:ascii="Arial" w:hAnsi="Arial" w:cs="Arial"/>
        </w:rPr>
        <w:t xml:space="preserve">It is </w:t>
      </w:r>
      <w:r w:rsidRPr="00837140">
        <w:rPr>
          <w:rFonts w:ascii="Arial" w:hAnsi="Arial" w:cs="Arial"/>
        </w:rPr>
        <w:t xml:space="preserve">not a defence that V consented </w:t>
      </w:r>
      <w:r w:rsidRPr="00837140">
        <w:rPr>
          <w:rFonts w:ascii="Arial" w:hAnsi="Arial" w:cs="Arial"/>
        </w:rPr>
        <w:t xml:space="preserve">to the infliction of the </w:t>
      </w:r>
      <w:r w:rsidRPr="00837140">
        <w:rPr>
          <w:rFonts w:ascii="Arial" w:hAnsi="Arial" w:cs="Arial"/>
        </w:rPr>
        <w:t xml:space="preserve">serious harm </w:t>
      </w:r>
      <w:r w:rsidRPr="00837140">
        <w:rPr>
          <w:rFonts w:ascii="Arial" w:hAnsi="Arial" w:cs="Arial"/>
        </w:rPr>
        <w:t>for the purposes of obtaining sexual gratification.</w:t>
      </w:r>
    </w:p>
    <w:p w14:paraId="48C02C45" w14:textId="77777777" w:rsidR="00837140" w:rsidRPr="00837140" w:rsidRDefault="00837140" w:rsidP="00224B1C">
      <w:pPr>
        <w:rPr>
          <w:rFonts w:ascii="Arial" w:hAnsi="Arial" w:cs="Arial"/>
        </w:rPr>
      </w:pPr>
      <w:r w:rsidRPr="00837140">
        <w:rPr>
          <w:rFonts w:ascii="Arial" w:hAnsi="Arial" w:cs="Arial"/>
        </w:rPr>
        <w:t>71 (3) In this section —</w:t>
      </w:r>
    </w:p>
    <w:p w14:paraId="3A22AF09" w14:textId="75D47083" w:rsidR="00837140" w:rsidRPr="00837140" w:rsidRDefault="00837140" w:rsidP="00224B1C">
      <w:pPr>
        <w:rPr>
          <w:rFonts w:ascii="Arial" w:hAnsi="Arial" w:cs="Arial"/>
        </w:rPr>
      </w:pPr>
      <w:r w:rsidRPr="00837140">
        <w:rPr>
          <w:rFonts w:ascii="Arial" w:hAnsi="Arial" w:cs="Arial"/>
        </w:rPr>
        <w:t>“</w:t>
      </w:r>
      <w:r w:rsidRPr="00837140">
        <w:rPr>
          <w:rFonts w:ascii="Arial" w:hAnsi="Arial" w:cs="Arial"/>
        </w:rPr>
        <w:t>relevant offence</w:t>
      </w:r>
      <w:r w:rsidRPr="00837140">
        <w:rPr>
          <w:rFonts w:ascii="Arial" w:hAnsi="Arial" w:cs="Arial"/>
        </w:rPr>
        <w:t xml:space="preserve">” means an offence under section 18, 20 or 47 of </w:t>
      </w:r>
      <w:r w:rsidR="00224B1C">
        <w:rPr>
          <w:rFonts w:ascii="Arial" w:hAnsi="Arial" w:cs="Arial"/>
        </w:rPr>
        <w:t xml:space="preserve"> </w:t>
      </w:r>
      <w:r w:rsidRPr="00837140">
        <w:rPr>
          <w:rFonts w:ascii="Arial" w:hAnsi="Arial" w:cs="Arial"/>
        </w:rPr>
        <w:t>the</w:t>
      </w:r>
      <w:r w:rsidR="00224B1C">
        <w:rPr>
          <w:rFonts w:ascii="Arial" w:hAnsi="Arial" w:cs="Arial"/>
        </w:rPr>
        <w:t xml:space="preserve"> </w:t>
      </w:r>
      <w:r w:rsidRPr="00837140">
        <w:rPr>
          <w:rFonts w:ascii="Arial" w:hAnsi="Arial" w:cs="Arial"/>
        </w:rPr>
        <w:t>Offences Against the Person Act 1861 (“the 1861 Act”);“</w:t>
      </w:r>
      <w:r w:rsidRPr="00837140">
        <w:rPr>
          <w:rFonts w:ascii="Arial" w:hAnsi="Arial" w:cs="Arial"/>
        </w:rPr>
        <w:t>serious harm</w:t>
      </w:r>
      <w:r w:rsidRPr="00837140">
        <w:rPr>
          <w:rFonts w:ascii="Arial" w:hAnsi="Arial" w:cs="Arial"/>
        </w:rPr>
        <w:t>” means —</w:t>
      </w:r>
    </w:p>
    <w:p w14:paraId="5FA1C582" w14:textId="77777777" w:rsidR="00837140" w:rsidRPr="00837140" w:rsidRDefault="00837140" w:rsidP="00224B1C">
      <w:pPr>
        <w:rPr>
          <w:rFonts w:ascii="Arial" w:hAnsi="Arial" w:cs="Arial"/>
        </w:rPr>
      </w:pPr>
      <w:r w:rsidRPr="00837140">
        <w:rPr>
          <w:rFonts w:ascii="Arial" w:hAnsi="Arial" w:cs="Arial"/>
        </w:rPr>
        <w:t xml:space="preserve">(a) </w:t>
      </w:r>
      <w:r w:rsidRPr="00837140">
        <w:rPr>
          <w:rFonts w:ascii="Arial" w:hAnsi="Arial" w:cs="Arial"/>
        </w:rPr>
        <w:t>grievous bodily harm</w:t>
      </w:r>
      <w:r w:rsidRPr="00837140">
        <w:rPr>
          <w:rFonts w:ascii="Arial" w:hAnsi="Arial" w:cs="Arial"/>
        </w:rPr>
        <w:t xml:space="preserve">, within the meaning of section 18 of the Offences Against the Person Act 1861, </w:t>
      </w:r>
    </w:p>
    <w:p w14:paraId="5C22F2E0" w14:textId="77777777" w:rsidR="00837140" w:rsidRPr="00837140" w:rsidRDefault="00837140" w:rsidP="00224B1C">
      <w:pPr>
        <w:rPr>
          <w:rFonts w:ascii="Arial" w:hAnsi="Arial" w:cs="Arial"/>
        </w:rPr>
      </w:pPr>
      <w:r w:rsidRPr="00837140">
        <w:rPr>
          <w:rFonts w:ascii="Arial" w:hAnsi="Arial" w:cs="Arial"/>
        </w:rPr>
        <w:t xml:space="preserve">(b) </w:t>
      </w:r>
      <w:r w:rsidRPr="00837140">
        <w:rPr>
          <w:rFonts w:ascii="Arial" w:hAnsi="Arial" w:cs="Arial"/>
        </w:rPr>
        <w:t>wounding</w:t>
      </w:r>
      <w:r w:rsidRPr="00837140">
        <w:rPr>
          <w:rFonts w:ascii="Arial" w:hAnsi="Arial" w:cs="Arial"/>
        </w:rPr>
        <w:t xml:space="preserve">, within the meaning of that section, or </w:t>
      </w:r>
    </w:p>
    <w:p w14:paraId="43CC75BC" w14:textId="77777777" w:rsidR="00837140" w:rsidRPr="00837140" w:rsidRDefault="00837140" w:rsidP="00C00554">
      <w:pPr>
        <w:rPr>
          <w:rFonts w:ascii="Arial" w:hAnsi="Arial" w:cs="Arial"/>
        </w:rPr>
      </w:pPr>
      <w:r w:rsidRPr="00837140">
        <w:rPr>
          <w:rFonts w:ascii="Arial" w:hAnsi="Arial" w:cs="Arial"/>
        </w:rPr>
        <w:t xml:space="preserve">(c) </w:t>
      </w:r>
      <w:r w:rsidRPr="00837140">
        <w:rPr>
          <w:rFonts w:ascii="Arial" w:hAnsi="Arial" w:cs="Arial"/>
        </w:rPr>
        <w:t>actual bodily harm</w:t>
      </w:r>
      <w:r w:rsidRPr="00837140">
        <w:rPr>
          <w:rFonts w:ascii="Arial" w:hAnsi="Arial" w:cs="Arial"/>
        </w:rPr>
        <w:t>, within the meaning of section 47 of that Act.</w:t>
      </w:r>
    </w:p>
    <w:p w14:paraId="2070BAF3" w14:textId="1980543B" w:rsidR="00C00554" w:rsidRPr="00224B1C" w:rsidRDefault="00C00554" w:rsidP="002D62D7">
      <w:pPr>
        <w:rPr>
          <w:rFonts w:ascii="Arial" w:hAnsi="Arial" w:cs="Arial"/>
          <w:b/>
          <w:bCs/>
        </w:rPr>
      </w:pPr>
    </w:p>
    <w:p w14:paraId="6B2C0C36" w14:textId="0968BB65" w:rsidR="00224B1C" w:rsidRPr="00224B1C" w:rsidRDefault="002D62D7" w:rsidP="002D62D7">
      <w:pPr>
        <w:rPr>
          <w:rFonts w:ascii="Arial" w:hAnsi="Arial" w:cs="Arial"/>
          <w:b/>
          <w:bCs/>
        </w:rPr>
      </w:pPr>
      <w:r w:rsidRPr="00224B1C">
        <w:rPr>
          <w:rFonts w:ascii="Arial" w:hAnsi="Arial" w:cs="Arial"/>
          <w:b/>
          <w:bCs/>
        </w:rPr>
        <w:t>NORM</w:t>
      </w:r>
      <w:r>
        <w:rPr>
          <w:rFonts w:ascii="Arial" w:hAnsi="Arial" w:cs="Arial"/>
          <w:b/>
          <w:bCs/>
        </w:rPr>
        <w:t>ALI</w:t>
      </w:r>
      <w:r w:rsidRPr="00224B1C">
        <w:rPr>
          <w:rFonts w:ascii="Arial" w:hAnsi="Arial" w:cs="Arial"/>
          <w:b/>
          <w:bCs/>
        </w:rPr>
        <w:t>SATION</w:t>
      </w:r>
      <w:r w:rsidR="00224B1C" w:rsidRPr="00224B1C">
        <w:rPr>
          <w:rFonts w:ascii="Arial" w:hAnsi="Arial" w:cs="Arial"/>
          <w:b/>
          <w:bCs/>
        </w:rPr>
        <w:t xml:space="preserve"> OF RS DEFENCE</w:t>
      </w:r>
    </w:p>
    <w:p w14:paraId="27838DC3" w14:textId="4665DB05" w:rsidR="00C00554" w:rsidRPr="00C00554" w:rsidRDefault="00837140" w:rsidP="00224B1C">
      <w:r w:rsidRPr="00837140">
        <w:rPr>
          <w:rFonts w:ascii="Arial" w:hAnsi="Arial" w:cs="Arial"/>
          <w:lang w:val="en-US"/>
        </w:rPr>
        <w:t xml:space="preserve">Some men configure and attempt to </w:t>
      </w:r>
      <w:proofErr w:type="spellStart"/>
      <w:r w:rsidRPr="00837140">
        <w:rPr>
          <w:rFonts w:ascii="Arial" w:hAnsi="Arial" w:cs="Arial"/>
          <w:lang w:val="en-US"/>
        </w:rPr>
        <w:t>normalise</w:t>
      </w:r>
      <w:proofErr w:type="spellEnd"/>
      <w:r w:rsidRPr="00837140">
        <w:rPr>
          <w:rFonts w:ascii="Arial" w:hAnsi="Arial" w:cs="Arial"/>
          <w:lang w:val="en-US"/>
        </w:rPr>
        <w:t xml:space="preserve"> their violence. It was a ‘rape game’ and ‘the sex I have’ said Andy </w:t>
      </w:r>
      <w:proofErr w:type="spellStart"/>
      <w:r w:rsidRPr="00837140">
        <w:rPr>
          <w:rFonts w:ascii="Arial" w:hAnsi="Arial" w:cs="Arial"/>
          <w:lang w:val="en-US"/>
        </w:rPr>
        <w:t>Anokye</w:t>
      </w:r>
      <w:proofErr w:type="spellEnd"/>
      <w:r w:rsidRPr="00837140">
        <w:rPr>
          <w:rFonts w:ascii="Arial" w:hAnsi="Arial" w:cs="Arial"/>
          <w:lang w:val="en-US"/>
        </w:rPr>
        <w:t xml:space="preserve"> at his trial in March 2020.</w:t>
      </w:r>
      <w:r w:rsidRPr="00837140">
        <w:rPr>
          <w:rFonts w:ascii="Arial" w:hAnsi="Arial" w:cs="Arial"/>
          <w:i/>
          <w:iCs/>
        </w:rPr>
        <w:t xml:space="preserve"> </w:t>
      </w:r>
      <w:r w:rsidRPr="00837140">
        <w:rPr>
          <w:rFonts w:ascii="Arial" w:hAnsi="Arial" w:cs="Arial"/>
          <w:b/>
          <w:bCs/>
        </w:rPr>
        <w:t>Rape</w:t>
      </w:r>
      <w:r w:rsidRPr="00837140">
        <w:rPr>
          <w:rFonts w:ascii="Arial" w:hAnsi="Arial" w:cs="Arial"/>
        </w:rPr>
        <w:t xml:space="preserve"> - </w:t>
      </w:r>
      <w:proofErr w:type="spellStart"/>
      <w:r w:rsidRPr="00837140">
        <w:rPr>
          <w:rFonts w:ascii="Arial" w:hAnsi="Arial" w:cs="Arial"/>
          <w:b/>
          <w:bCs/>
          <w:i/>
          <w:iCs/>
        </w:rPr>
        <w:t>Anoyke</w:t>
      </w:r>
      <w:proofErr w:type="spellEnd"/>
      <w:r w:rsidRPr="00837140">
        <w:rPr>
          <w:rFonts w:ascii="Arial" w:hAnsi="Arial" w:cs="Arial"/>
        </w:rPr>
        <w:t xml:space="preserve"> – March 2020, D was convicted of 21 counts of rape (s 1(1) SOA), 5 counts of false </w:t>
      </w:r>
    </w:p>
    <w:p w14:paraId="7CE230DA" w14:textId="54E0E3AE" w:rsidR="00837140" w:rsidRPr="00837140" w:rsidRDefault="002D62D7" w:rsidP="002D62D7">
      <w:pPr>
        <w:rPr>
          <w:rFonts w:ascii="Arial" w:hAnsi="Arial" w:cs="Arial"/>
        </w:rPr>
      </w:pPr>
      <w:hyperlink r:id="rId10" w:history="1">
        <w:r w:rsidRPr="00837140">
          <w:rPr>
            <w:rStyle w:val="Hyperlink"/>
            <w:rFonts w:ascii="Arial" w:hAnsi="Arial" w:cs="Arial"/>
            <w:lang w:val="en-US"/>
          </w:rPr>
          <w:t>https://www.tcsnetwork.co.uk/sadistic-bbk-rapper-solo-45-on-trial-for-22-rape-charges/</w:t>
        </w:r>
      </w:hyperlink>
      <w:r w:rsidR="00837140" w:rsidRPr="00837140">
        <w:rPr>
          <w:rFonts w:ascii="Arial" w:hAnsi="Arial" w:cs="Arial"/>
          <w:lang w:val="en-US"/>
        </w:rPr>
        <w:t xml:space="preserve"> &gt; </w:t>
      </w:r>
      <w:r w:rsidR="00837140" w:rsidRPr="00837140">
        <w:rPr>
          <w:rFonts w:ascii="Arial" w:hAnsi="Arial" w:cs="Arial"/>
        </w:rPr>
        <w:t>).</w:t>
      </w:r>
    </w:p>
    <w:p w14:paraId="39228203" w14:textId="77777777" w:rsidR="00224B1C" w:rsidRDefault="00224B1C" w:rsidP="00C00554">
      <w:pPr>
        <w:rPr>
          <w:rFonts w:ascii="Arial" w:hAnsi="Arial" w:cs="Arial"/>
          <w:b/>
          <w:bCs/>
        </w:rPr>
      </w:pPr>
    </w:p>
    <w:p w14:paraId="22608518" w14:textId="71ED56A9" w:rsidR="00C00554" w:rsidRPr="00C00554" w:rsidRDefault="00C00554" w:rsidP="00C00554">
      <w:pPr>
        <w:rPr>
          <w:rFonts w:ascii="Arial" w:hAnsi="Arial" w:cs="Arial"/>
        </w:rPr>
      </w:pPr>
      <w:r w:rsidRPr="00C00554">
        <w:rPr>
          <w:rFonts w:ascii="Arial" w:hAnsi="Arial" w:cs="Arial"/>
          <w:b/>
          <w:bCs/>
        </w:rPr>
        <w:t>RECENT CASES</w:t>
      </w:r>
    </w:p>
    <w:p w14:paraId="0595968A" w14:textId="729A3E9A" w:rsidR="00837140" w:rsidRPr="00837140" w:rsidRDefault="00837140" w:rsidP="00224B1C">
      <w:pPr>
        <w:rPr>
          <w:rFonts w:ascii="Arial" w:hAnsi="Arial" w:cs="Arial"/>
        </w:rPr>
      </w:pPr>
      <w:r w:rsidRPr="00837140">
        <w:rPr>
          <w:rFonts w:ascii="Arial" w:hAnsi="Arial" w:cs="Arial"/>
          <w:b/>
          <w:bCs/>
        </w:rPr>
        <w:t xml:space="preserve">Warren Coulton </w:t>
      </w:r>
      <w:r w:rsidRPr="00837140">
        <w:rPr>
          <w:rFonts w:ascii="Arial" w:hAnsi="Arial" w:cs="Arial"/>
        </w:rPr>
        <w:t xml:space="preserve">was convicted of </w:t>
      </w:r>
      <w:r w:rsidRPr="00837140">
        <w:rPr>
          <w:rFonts w:ascii="Arial" w:hAnsi="Arial" w:cs="Arial"/>
          <w:b/>
          <w:bCs/>
        </w:rPr>
        <w:t>GNM</w:t>
      </w:r>
      <w:r w:rsidRPr="00837140">
        <w:rPr>
          <w:rFonts w:ascii="Arial" w:hAnsi="Arial" w:cs="Arial"/>
        </w:rPr>
        <w:t xml:space="preserve"> in May 2021. He claimed to have engaged in consensual ‘rough sex’ with the deceased who died of asphyxiation following being gagged with a sock in her mouth. (Five years).</w:t>
      </w:r>
    </w:p>
    <w:p w14:paraId="7B97884C" w14:textId="77777777" w:rsidR="00C00554" w:rsidRPr="00C00554" w:rsidRDefault="00837140" w:rsidP="00224B1C">
      <w:pPr>
        <w:rPr>
          <w:rFonts w:ascii="Arial" w:hAnsi="Arial" w:cs="Arial"/>
        </w:rPr>
      </w:pPr>
      <w:r w:rsidRPr="00837140">
        <w:rPr>
          <w:rFonts w:ascii="Arial" w:hAnsi="Arial" w:cs="Arial"/>
          <w:b/>
          <w:bCs/>
        </w:rPr>
        <w:t xml:space="preserve">R v </w:t>
      </w:r>
      <w:proofErr w:type="spellStart"/>
      <w:r w:rsidRPr="00837140">
        <w:rPr>
          <w:rFonts w:ascii="Arial" w:hAnsi="Arial" w:cs="Arial"/>
          <w:b/>
          <w:bCs/>
        </w:rPr>
        <w:t>Pybus</w:t>
      </w:r>
      <w:proofErr w:type="spellEnd"/>
      <w:r w:rsidRPr="00837140">
        <w:rPr>
          <w:rFonts w:ascii="Arial" w:hAnsi="Arial" w:cs="Arial"/>
          <w:b/>
          <w:bCs/>
        </w:rPr>
        <w:t xml:space="preserve"> </w:t>
      </w:r>
      <w:r w:rsidRPr="00837140">
        <w:rPr>
          <w:rFonts w:ascii="Arial" w:hAnsi="Arial" w:cs="Arial"/>
        </w:rPr>
        <w:t xml:space="preserve">[2021] Crim 1787, was convicted of </w:t>
      </w:r>
      <w:r w:rsidRPr="00837140">
        <w:rPr>
          <w:rFonts w:ascii="Arial" w:hAnsi="Arial" w:cs="Arial"/>
          <w:b/>
          <w:bCs/>
        </w:rPr>
        <w:t xml:space="preserve">unlawful manslaughter </w:t>
      </w:r>
      <w:r w:rsidRPr="00837140">
        <w:rPr>
          <w:rFonts w:ascii="Arial" w:hAnsi="Arial" w:cs="Arial"/>
        </w:rPr>
        <w:t xml:space="preserve">in February 2021. As part of his defence, he alleged that the deceased had consented to being choked and had </w:t>
      </w:r>
      <w:r w:rsidRPr="00837140">
        <w:rPr>
          <w:rFonts w:ascii="Arial" w:hAnsi="Arial" w:cs="Arial"/>
          <w:b/>
          <w:bCs/>
        </w:rPr>
        <w:t xml:space="preserve">encouraged him to strangle her </w:t>
      </w:r>
      <w:r w:rsidRPr="00837140">
        <w:rPr>
          <w:rFonts w:ascii="Arial" w:hAnsi="Arial" w:cs="Arial"/>
        </w:rPr>
        <w:t xml:space="preserve">during consensual sex.  He was jailed for four years and eight months following credit for a GP to manslaughter.  </w:t>
      </w:r>
    </w:p>
    <w:p w14:paraId="6F9804DC" w14:textId="77777777" w:rsidR="00C00554" w:rsidRPr="00C00554" w:rsidRDefault="00C00554" w:rsidP="00C00554">
      <w:pPr>
        <w:ind w:left="720"/>
        <w:rPr>
          <w:rFonts w:ascii="Arial" w:hAnsi="Arial" w:cs="Arial"/>
        </w:rPr>
      </w:pPr>
    </w:p>
    <w:p w14:paraId="39C045F2" w14:textId="3C6AA99E" w:rsidR="00837140" w:rsidRPr="00837140" w:rsidRDefault="00224B1C" w:rsidP="00224B1C">
      <w:pPr>
        <w:rPr>
          <w:rFonts w:ascii="Arial" w:hAnsi="Arial" w:cs="Arial"/>
          <w:b/>
          <w:bCs/>
        </w:rPr>
      </w:pPr>
      <w:r w:rsidRPr="00837140">
        <w:rPr>
          <w:rFonts w:ascii="Arial" w:hAnsi="Arial" w:cs="Arial"/>
          <w:b/>
          <w:bCs/>
        </w:rPr>
        <w:t>THE DEFENCE OF CONSENT REMAINS IN CASES OF MINOR ASSAULT.</w:t>
      </w:r>
    </w:p>
    <w:p w14:paraId="20483A12" w14:textId="77777777" w:rsidR="00837140" w:rsidRPr="00837140" w:rsidRDefault="00837140" w:rsidP="00224B1C">
      <w:pPr>
        <w:rPr>
          <w:rFonts w:ascii="Arial" w:hAnsi="Arial" w:cs="Arial"/>
        </w:rPr>
      </w:pPr>
      <w:r w:rsidRPr="00837140">
        <w:rPr>
          <w:rFonts w:ascii="Arial" w:hAnsi="Arial" w:cs="Arial"/>
        </w:rPr>
        <w:t>Even where “serious harm” is caused, it remains open to the defence to argue a lack of intention or recklessness as to the likelihood of serious harm.</w:t>
      </w:r>
    </w:p>
    <w:p w14:paraId="0DE88043" w14:textId="77777777" w:rsidR="00837140" w:rsidRPr="00837140" w:rsidRDefault="00837140" w:rsidP="00224B1C">
      <w:pPr>
        <w:rPr>
          <w:rFonts w:ascii="Arial" w:hAnsi="Arial" w:cs="Arial"/>
        </w:rPr>
      </w:pPr>
      <w:r w:rsidRPr="00837140">
        <w:rPr>
          <w:rFonts w:ascii="Arial" w:hAnsi="Arial" w:cs="Arial"/>
        </w:rPr>
        <w:t>In order to show B consented, where in issue, A will inevitably seek to adduce evidence of previous sexual behaviour.  This may also be relevant to the question of intent or recklessness, where no serious harm previously resulted from similar conduct.</w:t>
      </w:r>
    </w:p>
    <w:p w14:paraId="2B8D34E7" w14:textId="6D1FAE44" w:rsidR="00837140" w:rsidRDefault="00837140" w:rsidP="00224B1C">
      <w:pPr>
        <w:rPr>
          <w:rFonts w:ascii="Arial" w:hAnsi="Arial" w:cs="Arial"/>
        </w:rPr>
      </w:pPr>
      <w:r w:rsidRPr="00837140">
        <w:rPr>
          <w:rFonts w:ascii="Arial" w:hAnsi="Arial" w:cs="Arial"/>
        </w:rPr>
        <w:t>In the context of a sexual allegation, the defence would have to pass through one of the gateways under s.41 YJCEA 1999 in order to adduce evidence of previous sexual behaviour.  No such prohibition arises where the allegations are non-sexual, notwithstanding the context.</w:t>
      </w:r>
    </w:p>
    <w:p w14:paraId="736D59DD" w14:textId="451D7A88" w:rsidR="00837140" w:rsidRDefault="00837140" w:rsidP="00224B1C">
      <w:pPr>
        <w:rPr>
          <w:rFonts w:ascii="Arial" w:hAnsi="Arial" w:cs="Arial"/>
        </w:rPr>
      </w:pPr>
    </w:p>
    <w:p w14:paraId="16F28801" w14:textId="7158449C" w:rsidR="00837140" w:rsidRDefault="00837140" w:rsidP="00224B1C">
      <w:pPr>
        <w:rPr>
          <w:rFonts w:ascii="Arial" w:hAnsi="Arial" w:cs="Arial"/>
        </w:rPr>
      </w:pPr>
    </w:p>
    <w:p w14:paraId="430C434B" w14:textId="77777777" w:rsidR="002D62D7" w:rsidRDefault="002D62D7" w:rsidP="002D62D7">
      <w:pPr>
        <w:rPr>
          <w:rFonts w:ascii="Baskerville Old Face" w:hAnsi="Baskerville Old Face" w:cs="Calibri"/>
          <w:sz w:val="20"/>
          <w:szCs w:val="20"/>
        </w:rPr>
      </w:pPr>
      <w:r>
        <w:rPr>
          <w:rFonts w:ascii="Arial" w:hAnsi="Arial" w:cs="Arial"/>
        </w:rPr>
        <w:t xml:space="preserve">Susan </w:t>
      </w:r>
      <w:proofErr w:type="spellStart"/>
      <w:r>
        <w:rPr>
          <w:rFonts w:ascii="Arial" w:hAnsi="Arial" w:cs="Arial"/>
        </w:rPr>
        <w:t>S.M.Edwards</w:t>
      </w:r>
      <w:proofErr w:type="spellEnd"/>
      <w:r>
        <w:rPr>
          <w:rFonts w:ascii="Arial" w:hAnsi="Arial" w:cs="Arial"/>
        </w:rPr>
        <w:t xml:space="preserve"> see  </w:t>
      </w:r>
      <w:r>
        <w:rPr>
          <w:rFonts w:ascii="Baskerville Old Face" w:hAnsi="Baskerville Old Face" w:cs="Calibri"/>
          <w:sz w:val="20"/>
          <w:szCs w:val="20"/>
        </w:rPr>
        <w:t xml:space="preserve">Web page </w:t>
      </w:r>
      <w:hyperlink r:id="rId11" w:history="1">
        <w:r>
          <w:rPr>
            <w:rStyle w:val="Hyperlink"/>
            <w:rFonts w:ascii="Baskerville Old Face" w:hAnsi="Baskerville Old Face" w:cs="Calibri"/>
            <w:sz w:val="20"/>
            <w:szCs w:val="20"/>
          </w:rPr>
          <w:t>Prof Susan Edwards | University of Buckingham</w:t>
        </w:r>
      </w:hyperlink>
    </w:p>
    <w:p w14:paraId="624D01FE" w14:textId="487E6B9D" w:rsidR="00837140" w:rsidRPr="00837140" w:rsidRDefault="00837140" w:rsidP="00224B1C">
      <w:pPr>
        <w:rPr>
          <w:rFonts w:ascii="Arial" w:hAnsi="Arial" w:cs="Arial"/>
        </w:rPr>
      </w:pPr>
    </w:p>
    <w:sectPr w:rsidR="00837140" w:rsidRPr="0083714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05AC" w14:textId="77777777" w:rsidR="00516CE4" w:rsidRDefault="00516CE4" w:rsidP="00642853">
      <w:r>
        <w:separator/>
      </w:r>
    </w:p>
  </w:endnote>
  <w:endnote w:type="continuationSeparator" w:id="0">
    <w:p w14:paraId="2DF335FF" w14:textId="77777777" w:rsidR="00516CE4" w:rsidRDefault="00516CE4" w:rsidP="0064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Light">
    <w:charset w:val="00"/>
    <w:family w:val="auto"/>
    <w:pitch w:val="variable"/>
    <w:sig w:usb0="E0000AFF" w:usb1="5000217F" w:usb2="0000002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477306"/>
      <w:docPartObj>
        <w:docPartGallery w:val="Page Numbers (Bottom of Page)"/>
        <w:docPartUnique/>
      </w:docPartObj>
    </w:sdtPr>
    <w:sdtEndPr>
      <w:rPr>
        <w:noProof/>
      </w:rPr>
    </w:sdtEndPr>
    <w:sdtContent>
      <w:p w14:paraId="2BEF1542" w14:textId="0ADAEDA8" w:rsidR="00642853" w:rsidRDefault="006428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87DC7B" w14:textId="77777777" w:rsidR="00642853" w:rsidRDefault="00642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BFF2" w14:textId="77777777" w:rsidR="00516CE4" w:rsidRDefault="00516CE4" w:rsidP="00642853">
      <w:r>
        <w:separator/>
      </w:r>
    </w:p>
  </w:footnote>
  <w:footnote w:type="continuationSeparator" w:id="0">
    <w:p w14:paraId="21B5E7B0" w14:textId="77777777" w:rsidR="00516CE4" w:rsidRDefault="00516CE4" w:rsidP="00642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93F"/>
    <w:multiLevelType w:val="hybridMultilevel"/>
    <w:tmpl w:val="6AE0B2E2"/>
    <w:lvl w:ilvl="0" w:tplc="076E43B8">
      <w:start w:val="1"/>
      <w:numFmt w:val="bullet"/>
      <w:lvlText w:val="•"/>
      <w:lvlJc w:val="left"/>
      <w:pPr>
        <w:tabs>
          <w:tab w:val="num" w:pos="720"/>
        </w:tabs>
        <w:ind w:left="720" w:hanging="360"/>
      </w:pPr>
      <w:rPr>
        <w:rFonts w:ascii="Times New Roman" w:hAnsi="Times New Roman" w:hint="default"/>
      </w:rPr>
    </w:lvl>
    <w:lvl w:ilvl="1" w:tplc="4CBE9C36" w:tentative="1">
      <w:start w:val="1"/>
      <w:numFmt w:val="bullet"/>
      <w:lvlText w:val="•"/>
      <w:lvlJc w:val="left"/>
      <w:pPr>
        <w:tabs>
          <w:tab w:val="num" w:pos="1440"/>
        </w:tabs>
        <w:ind w:left="1440" w:hanging="360"/>
      </w:pPr>
      <w:rPr>
        <w:rFonts w:ascii="Times New Roman" w:hAnsi="Times New Roman" w:hint="default"/>
      </w:rPr>
    </w:lvl>
    <w:lvl w:ilvl="2" w:tplc="71228744" w:tentative="1">
      <w:start w:val="1"/>
      <w:numFmt w:val="bullet"/>
      <w:lvlText w:val="•"/>
      <w:lvlJc w:val="left"/>
      <w:pPr>
        <w:tabs>
          <w:tab w:val="num" w:pos="2160"/>
        </w:tabs>
        <w:ind w:left="2160" w:hanging="360"/>
      </w:pPr>
      <w:rPr>
        <w:rFonts w:ascii="Times New Roman" w:hAnsi="Times New Roman" w:hint="default"/>
      </w:rPr>
    </w:lvl>
    <w:lvl w:ilvl="3" w:tplc="CB147888" w:tentative="1">
      <w:start w:val="1"/>
      <w:numFmt w:val="bullet"/>
      <w:lvlText w:val="•"/>
      <w:lvlJc w:val="left"/>
      <w:pPr>
        <w:tabs>
          <w:tab w:val="num" w:pos="2880"/>
        </w:tabs>
        <w:ind w:left="2880" w:hanging="360"/>
      </w:pPr>
      <w:rPr>
        <w:rFonts w:ascii="Times New Roman" w:hAnsi="Times New Roman" w:hint="default"/>
      </w:rPr>
    </w:lvl>
    <w:lvl w:ilvl="4" w:tplc="6E203472" w:tentative="1">
      <w:start w:val="1"/>
      <w:numFmt w:val="bullet"/>
      <w:lvlText w:val="•"/>
      <w:lvlJc w:val="left"/>
      <w:pPr>
        <w:tabs>
          <w:tab w:val="num" w:pos="3600"/>
        </w:tabs>
        <w:ind w:left="3600" w:hanging="360"/>
      </w:pPr>
      <w:rPr>
        <w:rFonts w:ascii="Times New Roman" w:hAnsi="Times New Roman" w:hint="default"/>
      </w:rPr>
    </w:lvl>
    <w:lvl w:ilvl="5" w:tplc="4430522C" w:tentative="1">
      <w:start w:val="1"/>
      <w:numFmt w:val="bullet"/>
      <w:lvlText w:val="•"/>
      <w:lvlJc w:val="left"/>
      <w:pPr>
        <w:tabs>
          <w:tab w:val="num" w:pos="4320"/>
        </w:tabs>
        <w:ind w:left="4320" w:hanging="360"/>
      </w:pPr>
      <w:rPr>
        <w:rFonts w:ascii="Times New Roman" w:hAnsi="Times New Roman" w:hint="default"/>
      </w:rPr>
    </w:lvl>
    <w:lvl w:ilvl="6" w:tplc="E6BA26BE" w:tentative="1">
      <w:start w:val="1"/>
      <w:numFmt w:val="bullet"/>
      <w:lvlText w:val="•"/>
      <w:lvlJc w:val="left"/>
      <w:pPr>
        <w:tabs>
          <w:tab w:val="num" w:pos="5040"/>
        </w:tabs>
        <w:ind w:left="5040" w:hanging="360"/>
      </w:pPr>
      <w:rPr>
        <w:rFonts w:ascii="Times New Roman" w:hAnsi="Times New Roman" w:hint="default"/>
      </w:rPr>
    </w:lvl>
    <w:lvl w:ilvl="7" w:tplc="8A346004" w:tentative="1">
      <w:start w:val="1"/>
      <w:numFmt w:val="bullet"/>
      <w:lvlText w:val="•"/>
      <w:lvlJc w:val="left"/>
      <w:pPr>
        <w:tabs>
          <w:tab w:val="num" w:pos="5760"/>
        </w:tabs>
        <w:ind w:left="5760" w:hanging="360"/>
      </w:pPr>
      <w:rPr>
        <w:rFonts w:ascii="Times New Roman" w:hAnsi="Times New Roman" w:hint="default"/>
      </w:rPr>
    </w:lvl>
    <w:lvl w:ilvl="8" w:tplc="F66C54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DA32B7"/>
    <w:multiLevelType w:val="hybridMultilevel"/>
    <w:tmpl w:val="9A80B018"/>
    <w:lvl w:ilvl="0" w:tplc="36A485AE">
      <w:start w:val="1"/>
      <w:numFmt w:val="bullet"/>
      <w:lvlText w:val="•"/>
      <w:lvlJc w:val="left"/>
      <w:pPr>
        <w:tabs>
          <w:tab w:val="num" w:pos="720"/>
        </w:tabs>
        <w:ind w:left="720" w:hanging="360"/>
      </w:pPr>
      <w:rPr>
        <w:rFonts w:ascii="Times New Roman" w:hAnsi="Times New Roman" w:hint="default"/>
      </w:rPr>
    </w:lvl>
    <w:lvl w:ilvl="1" w:tplc="D1C285A2" w:tentative="1">
      <w:start w:val="1"/>
      <w:numFmt w:val="bullet"/>
      <w:lvlText w:val="•"/>
      <w:lvlJc w:val="left"/>
      <w:pPr>
        <w:tabs>
          <w:tab w:val="num" w:pos="1440"/>
        </w:tabs>
        <w:ind w:left="1440" w:hanging="360"/>
      </w:pPr>
      <w:rPr>
        <w:rFonts w:ascii="Times New Roman" w:hAnsi="Times New Roman" w:hint="default"/>
      </w:rPr>
    </w:lvl>
    <w:lvl w:ilvl="2" w:tplc="F800CC22" w:tentative="1">
      <w:start w:val="1"/>
      <w:numFmt w:val="bullet"/>
      <w:lvlText w:val="•"/>
      <w:lvlJc w:val="left"/>
      <w:pPr>
        <w:tabs>
          <w:tab w:val="num" w:pos="2160"/>
        </w:tabs>
        <w:ind w:left="2160" w:hanging="360"/>
      </w:pPr>
      <w:rPr>
        <w:rFonts w:ascii="Times New Roman" w:hAnsi="Times New Roman" w:hint="default"/>
      </w:rPr>
    </w:lvl>
    <w:lvl w:ilvl="3" w:tplc="D1B24576" w:tentative="1">
      <w:start w:val="1"/>
      <w:numFmt w:val="bullet"/>
      <w:lvlText w:val="•"/>
      <w:lvlJc w:val="left"/>
      <w:pPr>
        <w:tabs>
          <w:tab w:val="num" w:pos="2880"/>
        </w:tabs>
        <w:ind w:left="2880" w:hanging="360"/>
      </w:pPr>
      <w:rPr>
        <w:rFonts w:ascii="Times New Roman" w:hAnsi="Times New Roman" w:hint="default"/>
      </w:rPr>
    </w:lvl>
    <w:lvl w:ilvl="4" w:tplc="178001E4" w:tentative="1">
      <w:start w:val="1"/>
      <w:numFmt w:val="bullet"/>
      <w:lvlText w:val="•"/>
      <w:lvlJc w:val="left"/>
      <w:pPr>
        <w:tabs>
          <w:tab w:val="num" w:pos="3600"/>
        </w:tabs>
        <w:ind w:left="3600" w:hanging="360"/>
      </w:pPr>
      <w:rPr>
        <w:rFonts w:ascii="Times New Roman" w:hAnsi="Times New Roman" w:hint="default"/>
      </w:rPr>
    </w:lvl>
    <w:lvl w:ilvl="5" w:tplc="DC962126" w:tentative="1">
      <w:start w:val="1"/>
      <w:numFmt w:val="bullet"/>
      <w:lvlText w:val="•"/>
      <w:lvlJc w:val="left"/>
      <w:pPr>
        <w:tabs>
          <w:tab w:val="num" w:pos="4320"/>
        </w:tabs>
        <w:ind w:left="4320" w:hanging="360"/>
      </w:pPr>
      <w:rPr>
        <w:rFonts w:ascii="Times New Roman" w:hAnsi="Times New Roman" w:hint="default"/>
      </w:rPr>
    </w:lvl>
    <w:lvl w:ilvl="6" w:tplc="2438F330" w:tentative="1">
      <w:start w:val="1"/>
      <w:numFmt w:val="bullet"/>
      <w:lvlText w:val="•"/>
      <w:lvlJc w:val="left"/>
      <w:pPr>
        <w:tabs>
          <w:tab w:val="num" w:pos="5040"/>
        </w:tabs>
        <w:ind w:left="5040" w:hanging="360"/>
      </w:pPr>
      <w:rPr>
        <w:rFonts w:ascii="Times New Roman" w:hAnsi="Times New Roman" w:hint="default"/>
      </w:rPr>
    </w:lvl>
    <w:lvl w:ilvl="7" w:tplc="02F4BE94" w:tentative="1">
      <w:start w:val="1"/>
      <w:numFmt w:val="bullet"/>
      <w:lvlText w:val="•"/>
      <w:lvlJc w:val="left"/>
      <w:pPr>
        <w:tabs>
          <w:tab w:val="num" w:pos="5760"/>
        </w:tabs>
        <w:ind w:left="5760" w:hanging="360"/>
      </w:pPr>
      <w:rPr>
        <w:rFonts w:ascii="Times New Roman" w:hAnsi="Times New Roman" w:hint="default"/>
      </w:rPr>
    </w:lvl>
    <w:lvl w:ilvl="8" w:tplc="BDB09C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563EA"/>
    <w:multiLevelType w:val="hybridMultilevel"/>
    <w:tmpl w:val="C2665C66"/>
    <w:lvl w:ilvl="0" w:tplc="07AE1990">
      <w:start w:val="1"/>
      <w:numFmt w:val="bullet"/>
      <w:lvlText w:val="•"/>
      <w:lvlJc w:val="left"/>
      <w:pPr>
        <w:tabs>
          <w:tab w:val="num" w:pos="720"/>
        </w:tabs>
        <w:ind w:left="720" w:hanging="360"/>
      </w:pPr>
      <w:rPr>
        <w:rFonts w:ascii="Arial" w:hAnsi="Arial" w:hint="default"/>
      </w:rPr>
    </w:lvl>
    <w:lvl w:ilvl="1" w:tplc="F80A5A9C" w:tentative="1">
      <w:start w:val="1"/>
      <w:numFmt w:val="bullet"/>
      <w:lvlText w:val="•"/>
      <w:lvlJc w:val="left"/>
      <w:pPr>
        <w:tabs>
          <w:tab w:val="num" w:pos="1440"/>
        </w:tabs>
        <w:ind w:left="1440" w:hanging="360"/>
      </w:pPr>
      <w:rPr>
        <w:rFonts w:ascii="Arial" w:hAnsi="Arial" w:hint="default"/>
      </w:rPr>
    </w:lvl>
    <w:lvl w:ilvl="2" w:tplc="80E42A0E" w:tentative="1">
      <w:start w:val="1"/>
      <w:numFmt w:val="bullet"/>
      <w:lvlText w:val="•"/>
      <w:lvlJc w:val="left"/>
      <w:pPr>
        <w:tabs>
          <w:tab w:val="num" w:pos="2160"/>
        </w:tabs>
        <w:ind w:left="2160" w:hanging="360"/>
      </w:pPr>
      <w:rPr>
        <w:rFonts w:ascii="Arial" w:hAnsi="Arial" w:hint="default"/>
      </w:rPr>
    </w:lvl>
    <w:lvl w:ilvl="3" w:tplc="AF5E51C4" w:tentative="1">
      <w:start w:val="1"/>
      <w:numFmt w:val="bullet"/>
      <w:lvlText w:val="•"/>
      <w:lvlJc w:val="left"/>
      <w:pPr>
        <w:tabs>
          <w:tab w:val="num" w:pos="2880"/>
        </w:tabs>
        <w:ind w:left="2880" w:hanging="360"/>
      </w:pPr>
      <w:rPr>
        <w:rFonts w:ascii="Arial" w:hAnsi="Arial" w:hint="default"/>
      </w:rPr>
    </w:lvl>
    <w:lvl w:ilvl="4" w:tplc="29F4E1F0" w:tentative="1">
      <w:start w:val="1"/>
      <w:numFmt w:val="bullet"/>
      <w:lvlText w:val="•"/>
      <w:lvlJc w:val="left"/>
      <w:pPr>
        <w:tabs>
          <w:tab w:val="num" w:pos="3600"/>
        </w:tabs>
        <w:ind w:left="3600" w:hanging="360"/>
      </w:pPr>
      <w:rPr>
        <w:rFonts w:ascii="Arial" w:hAnsi="Arial" w:hint="default"/>
      </w:rPr>
    </w:lvl>
    <w:lvl w:ilvl="5" w:tplc="6E0AE8AE" w:tentative="1">
      <w:start w:val="1"/>
      <w:numFmt w:val="bullet"/>
      <w:lvlText w:val="•"/>
      <w:lvlJc w:val="left"/>
      <w:pPr>
        <w:tabs>
          <w:tab w:val="num" w:pos="4320"/>
        </w:tabs>
        <w:ind w:left="4320" w:hanging="360"/>
      </w:pPr>
      <w:rPr>
        <w:rFonts w:ascii="Arial" w:hAnsi="Arial" w:hint="default"/>
      </w:rPr>
    </w:lvl>
    <w:lvl w:ilvl="6" w:tplc="08C49EC4" w:tentative="1">
      <w:start w:val="1"/>
      <w:numFmt w:val="bullet"/>
      <w:lvlText w:val="•"/>
      <w:lvlJc w:val="left"/>
      <w:pPr>
        <w:tabs>
          <w:tab w:val="num" w:pos="5040"/>
        </w:tabs>
        <w:ind w:left="5040" w:hanging="360"/>
      </w:pPr>
      <w:rPr>
        <w:rFonts w:ascii="Arial" w:hAnsi="Arial" w:hint="default"/>
      </w:rPr>
    </w:lvl>
    <w:lvl w:ilvl="7" w:tplc="49583198" w:tentative="1">
      <w:start w:val="1"/>
      <w:numFmt w:val="bullet"/>
      <w:lvlText w:val="•"/>
      <w:lvlJc w:val="left"/>
      <w:pPr>
        <w:tabs>
          <w:tab w:val="num" w:pos="5760"/>
        </w:tabs>
        <w:ind w:left="5760" w:hanging="360"/>
      </w:pPr>
      <w:rPr>
        <w:rFonts w:ascii="Arial" w:hAnsi="Arial" w:hint="default"/>
      </w:rPr>
    </w:lvl>
    <w:lvl w:ilvl="8" w:tplc="252A06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753011"/>
    <w:multiLevelType w:val="hybridMultilevel"/>
    <w:tmpl w:val="85323050"/>
    <w:lvl w:ilvl="0" w:tplc="C34479C0">
      <w:start w:val="1"/>
      <w:numFmt w:val="bullet"/>
      <w:lvlText w:val=""/>
      <w:lvlJc w:val="left"/>
      <w:pPr>
        <w:tabs>
          <w:tab w:val="num" w:pos="720"/>
        </w:tabs>
        <w:ind w:left="720" w:hanging="360"/>
      </w:pPr>
      <w:rPr>
        <w:rFonts w:ascii="Wingdings" w:hAnsi="Wingdings" w:hint="default"/>
      </w:rPr>
    </w:lvl>
    <w:lvl w:ilvl="1" w:tplc="5C382D9C" w:tentative="1">
      <w:start w:val="1"/>
      <w:numFmt w:val="bullet"/>
      <w:lvlText w:val=""/>
      <w:lvlJc w:val="left"/>
      <w:pPr>
        <w:tabs>
          <w:tab w:val="num" w:pos="1440"/>
        </w:tabs>
        <w:ind w:left="1440" w:hanging="360"/>
      </w:pPr>
      <w:rPr>
        <w:rFonts w:ascii="Wingdings" w:hAnsi="Wingdings" w:hint="default"/>
      </w:rPr>
    </w:lvl>
    <w:lvl w:ilvl="2" w:tplc="0CCAE490" w:tentative="1">
      <w:start w:val="1"/>
      <w:numFmt w:val="bullet"/>
      <w:lvlText w:val=""/>
      <w:lvlJc w:val="left"/>
      <w:pPr>
        <w:tabs>
          <w:tab w:val="num" w:pos="2160"/>
        </w:tabs>
        <w:ind w:left="2160" w:hanging="360"/>
      </w:pPr>
      <w:rPr>
        <w:rFonts w:ascii="Wingdings" w:hAnsi="Wingdings" w:hint="default"/>
      </w:rPr>
    </w:lvl>
    <w:lvl w:ilvl="3" w:tplc="22848DC0" w:tentative="1">
      <w:start w:val="1"/>
      <w:numFmt w:val="bullet"/>
      <w:lvlText w:val=""/>
      <w:lvlJc w:val="left"/>
      <w:pPr>
        <w:tabs>
          <w:tab w:val="num" w:pos="2880"/>
        </w:tabs>
        <w:ind w:left="2880" w:hanging="360"/>
      </w:pPr>
      <w:rPr>
        <w:rFonts w:ascii="Wingdings" w:hAnsi="Wingdings" w:hint="default"/>
      </w:rPr>
    </w:lvl>
    <w:lvl w:ilvl="4" w:tplc="856E526A" w:tentative="1">
      <w:start w:val="1"/>
      <w:numFmt w:val="bullet"/>
      <w:lvlText w:val=""/>
      <w:lvlJc w:val="left"/>
      <w:pPr>
        <w:tabs>
          <w:tab w:val="num" w:pos="3600"/>
        </w:tabs>
        <w:ind w:left="3600" w:hanging="360"/>
      </w:pPr>
      <w:rPr>
        <w:rFonts w:ascii="Wingdings" w:hAnsi="Wingdings" w:hint="default"/>
      </w:rPr>
    </w:lvl>
    <w:lvl w:ilvl="5" w:tplc="0BD08722" w:tentative="1">
      <w:start w:val="1"/>
      <w:numFmt w:val="bullet"/>
      <w:lvlText w:val=""/>
      <w:lvlJc w:val="left"/>
      <w:pPr>
        <w:tabs>
          <w:tab w:val="num" w:pos="4320"/>
        </w:tabs>
        <w:ind w:left="4320" w:hanging="360"/>
      </w:pPr>
      <w:rPr>
        <w:rFonts w:ascii="Wingdings" w:hAnsi="Wingdings" w:hint="default"/>
      </w:rPr>
    </w:lvl>
    <w:lvl w:ilvl="6" w:tplc="B748D766" w:tentative="1">
      <w:start w:val="1"/>
      <w:numFmt w:val="bullet"/>
      <w:lvlText w:val=""/>
      <w:lvlJc w:val="left"/>
      <w:pPr>
        <w:tabs>
          <w:tab w:val="num" w:pos="5040"/>
        </w:tabs>
        <w:ind w:left="5040" w:hanging="360"/>
      </w:pPr>
      <w:rPr>
        <w:rFonts w:ascii="Wingdings" w:hAnsi="Wingdings" w:hint="default"/>
      </w:rPr>
    </w:lvl>
    <w:lvl w:ilvl="7" w:tplc="0A420522" w:tentative="1">
      <w:start w:val="1"/>
      <w:numFmt w:val="bullet"/>
      <w:lvlText w:val=""/>
      <w:lvlJc w:val="left"/>
      <w:pPr>
        <w:tabs>
          <w:tab w:val="num" w:pos="5760"/>
        </w:tabs>
        <w:ind w:left="5760" w:hanging="360"/>
      </w:pPr>
      <w:rPr>
        <w:rFonts w:ascii="Wingdings" w:hAnsi="Wingdings" w:hint="default"/>
      </w:rPr>
    </w:lvl>
    <w:lvl w:ilvl="8" w:tplc="48B250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37689"/>
    <w:multiLevelType w:val="hybridMultilevel"/>
    <w:tmpl w:val="89CE1710"/>
    <w:lvl w:ilvl="0" w:tplc="42F05E28">
      <w:start w:val="1"/>
      <w:numFmt w:val="bullet"/>
      <w:lvlText w:val=""/>
      <w:lvlJc w:val="left"/>
      <w:pPr>
        <w:tabs>
          <w:tab w:val="num" w:pos="720"/>
        </w:tabs>
        <w:ind w:left="720" w:hanging="360"/>
      </w:pPr>
      <w:rPr>
        <w:rFonts w:ascii="Wingdings" w:hAnsi="Wingdings" w:hint="default"/>
      </w:rPr>
    </w:lvl>
    <w:lvl w:ilvl="1" w:tplc="C1AA36B8" w:tentative="1">
      <w:start w:val="1"/>
      <w:numFmt w:val="bullet"/>
      <w:lvlText w:val=""/>
      <w:lvlJc w:val="left"/>
      <w:pPr>
        <w:tabs>
          <w:tab w:val="num" w:pos="1440"/>
        </w:tabs>
        <w:ind w:left="1440" w:hanging="360"/>
      </w:pPr>
      <w:rPr>
        <w:rFonts w:ascii="Wingdings" w:hAnsi="Wingdings" w:hint="default"/>
      </w:rPr>
    </w:lvl>
    <w:lvl w:ilvl="2" w:tplc="C17C288E" w:tentative="1">
      <w:start w:val="1"/>
      <w:numFmt w:val="bullet"/>
      <w:lvlText w:val=""/>
      <w:lvlJc w:val="left"/>
      <w:pPr>
        <w:tabs>
          <w:tab w:val="num" w:pos="2160"/>
        </w:tabs>
        <w:ind w:left="2160" w:hanging="360"/>
      </w:pPr>
      <w:rPr>
        <w:rFonts w:ascii="Wingdings" w:hAnsi="Wingdings" w:hint="default"/>
      </w:rPr>
    </w:lvl>
    <w:lvl w:ilvl="3" w:tplc="3DA2CC38" w:tentative="1">
      <w:start w:val="1"/>
      <w:numFmt w:val="bullet"/>
      <w:lvlText w:val=""/>
      <w:lvlJc w:val="left"/>
      <w:pPr>
        <w:tabs>
          <w:tab w:val="num" w:pos="2880"/>
        </w:tabs>
        <w:ind w:left="2880" w:hanging="360"/>
      </w:pPr>
      <w:rPr>
        <w:rFonts w:ascii="Wingdings" w:hAnsi="Wingdings" w:hint="default"/>
      </w:rPr>
    </w:lvl>
    <w:lvl w:ilvl="4" w:tplc="3E9419D8" w:tentative="1">
      <w:start w:val="1"/>
      <w:numFmt w:val="bullet"/>
      <w:lvlText w:val=""/>
      <w:lvlJc w:val="left"/>
      <w:pPr>
        <w:tabs>
          <w:tab w:val="num" w:pos="3600"/>
        </w:tabs>
        <w:ind w:left="3600" w:hanging="360"/>
      </w:pPr>
      <w:rPr>
        <w:rFonts w:ascii="Wingdings" w:hAnsi="Wingdings" w:hint="default"/>
      </w:rPr>
    </w:lvl>
    <w:lvl w:ilvl="5" w:tplc="DE82E412" w:tentative="1">
      <w:start w:val="1"/>
      <w:numFmt w:val="bullet"/>
      <w:lvlText w:val=""/>
      <w:lvlJc w:val="left"/>
      <w:pPr>
        <w:tabs>
          <w:tab w:val="num" w:pos="4320"/>
        </w:tabs>
        <w:ind w:left="4320" w:hanging="360"/>
      </w:pPr>
      <w:rPr>
        <w:rFonts w:ascii="Wingdings" w:hAnsi="Wingdings" w:hint="default"/>
      </w:rPr>
    </w:lvl>
    <w:lvl w:ilvl="6" w:tplc="2DFC8CC8" w:tentative="1">
      <w:start w:val="1"/>
      <w:numFmt w:val="bullet"/>
      <w:lvlText w:val=""/>
      <w:lvlJc w:val="left"/>
      <w:pPr>
        <w:tabs>
          <w:tab w:val="num" w:pos="5040"/>
        </w:tabs>
        <w:ind w:left="5040" w:hanging="360"/>
      </w:pPr>
      <w:rPr>
        <w:rFonts w:ascii="Wingdings" w:hAnsi="Wingdings" w:hint="default"/>
      </w:rPr>
    </w:lvl>
    <w:lvl w:ilvl="7" w:tplc="3620ECE8" w:tentative="1">
      <w:start w:val="1"/>
      <w:numFmt w:val="bullet"/>
      <w:lvlText w:val=""/>
      <w:lvlJc w:val="left"/>
      <w:pPr>
        <w:tabs>
          <w:tab w:val="num" w:pos="5760"/>
        </w:tabs>
        <w:ind w:left="5760" w:hanging="360"/>
      </w:pPr>
      <w:rPr>
        <w:rFonts w:ascii="Wingdings" w:hAnsi="Wingdings" w:hint="default"/>
      </w:rPr>
    </w:lvl>
    <w:lvl w:ilvl="8" w:tplc="033A00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E22B4"/>
    <w:multiLevelType w:val="hybridMultilevel"/>
    <w:tmpl w:val="12B85B82"/>
    <w:lvl w:ilvl="0" w:tplc="13AE3D80">
      <w:start w:val="1"/>
      <w:numFmt w:val="lowerLetter"/>
      <w:lvlText w:val="(%1)"/>
      <w:lvlJc w:val="left"/>
      <w:pPr>
        <w:tabs>
          <w:tab w:val="num" w:pos="720"/>
        </w:tabs>
        <w:ind w:left="720" w:hanging="360"/>
      </w:pPr>
    </w:lvl>
    <w:lvl w:ilvl="1" w:tplc="D4568A02" w:tentative="1">
      <w:start w:val="1"/>
      <w:numFmt w:val="lowerLetter"/>
      <w:lvlText w:val="(%2)"/>
      <w:lvlJc w:val="left"/>
      <w:pPr>
        <w:tabs>
          <w:tab w:val="num" w:pos="1440"/>
        </w:tabs>
        <w:ind w:left="1440" w:hanging="360"/>
      </w:pPr>
    </w:lvl>
    <w:lvl w:ilvl="2" w:tplc="F20EB65C" w:tentative="1">
      <w:start w:val="1"/>
      <w:numFmt w:val="lowerLetter"/>
      <w:lvlText w:val="(%3)"/>
      <w:lvlJc w:val="left"/>
      <w:pPr>
        <w:tabs>
          <w:tab w:val="num" w:pos="2160"/>
        </w:tabs>
        <w:ind w:left="2160" w:hanging="360"/>
      </w:pPr>
    </w:lvl>
    <w:lvl w:ilvl="3" w:tplc="70A03DEE" w:tentative="1">
      <w:start w:val="1"/>
      <w:numFmt w:val="lowerLetter"/>
      <w:lvlText w:val="(%4)"/>
      <w:lvlJc w:val="left"/>
      <w:pPr>
        <w:tabs>
          <w:tab w:val="num" w:pos="2880"/>
        </w:tabs>
        <w:ind w:left="2880" w:hanging="360"/>
      </w:pPr>
    </w:lvl>
    <w:lvl w:ilvl="4" w:tplc="3708BA78" w:tentative="1">
      <w:start w:val="1"/>
      <w:numFmt w:val="lowerLetter"/>
      <w:lvlText w:val="(%5)"/>
      <w:lvlJc w:val="left"/>
      <w:pPr>
        <w:tabs>
          <w:tab w:val="num" w:pos="3600"/>
        </w:tabs>
        <w:ind w:left="3600" w:hanging="360"/>
      </w:pPr>
    </w:lvl>
    <w:lvl w:ilvl="5" w:tplc="405C9364" w:tentative="1">
      <w:start w:val="1"/>
      <w:numFmt w:val="lowerLetter"/>
      <w:lvlText w:val="(%6)"/>
      <w:lvlJc w:val="left"/>
      <w:pPr>
        <w:tabs>
          <w:tab w:val="num" w:pos="4320"/>
        </w:tabs>
        <w:ind w:left="4320" w:hanging="360"/>
      </w:pPr>
    </w:lvl>
    <w:lvl w:ilvl="6" w:tplc="E7982EE2" w:tentative="1">
      <w:start w:val="1"/>
      <w:numFmt w:val="lowerLetter"/>
      <w:lvlText w:val="(%7)"/>
      <w:lvlJc w:val="left"/>
      <w:pPr>
        <w:tabs>
          <w:tab w:val="num" w:pos="5040"/>
        </w:tabs>
        <w:ind w:left="5040" w:hanging="360"/>
      </w:pPr>
    </w:lvl>
    <w:lvl w:ilvl="7" w:tplc="D8F4AF3A" w:tentative="1">
      <w:start w:val="1"/>
      <w:numFmt w:val="lowerLetter"/>
      <w:lvlText w:val="(%8)"/>
      <w:lvlJc w:val="left"/>
      <w:pPr>
        <w:tabs>
          <w:tab w:val="num" w:pos="5760"/>
        </w:tabs>
        <w:ind w:left="5760" w:hanging="360"/>
      </w:pPr>
    </w:lvl>
    <w:lvl w:ilvl="8" w:tplc="BF76ABA0" w:tentative="1">
      <w:start w:val="1"/>
      <w:numFmt w:val="lowerLetter"/>
      <w:lvlText w:val="(%9)"/>
      <w:lvlJc w:val="left"/>
      <w:pPr>
        <w:tabs>
          <w:tab w:val="num" w:pos="6480"/>
        </w:tabs>
        <w:ind w:left="6480" w:hanging="360"/>
      </w:pPr>
    </w:lvl>
  </w:abstractNum>
  <w:abstractNum w:abstractNumId="6" w15:restartNumberingAfterBreak="0">
    <w:nsid w:val="2A065616"/>
    <w:multiLevelType w:val="hybridMultilevel"/>
    <w:tmpl w:val="8AAECD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10D7227"/>
    <w:multiLevelType w:val="hybridMultilevel"/>
    <w:tmpl w:val="20A6DB58"/>
    <w:lvl w:ilvl="0" w:tplc="65166022">
      <w:start w:val="1"/>
      <w:numFmt w:val="bullet"/>
      <w:lvlText w:val=""/>
      <w:lvlJc w:val="left"/>
      <w:pPr>
        <w:tabs>
          <w:tab w:val="num" w:pos="720"/>
        </w:tabs>
        <w:ind w:left="720" w:hanging="360"/>
      </w:pPr>
      <w:rPr>
        <w:rFonts w:ascii="Wingdings" w:hAnsi="Wingdings" w:hint="default"/>
      </w:rPr>
    </w:lvl>
    <w:lvl w:ilvl="1" w:tplc="73D41D58" w:tentative="1">
      <w:start w:val="1"/>
      <w:numFmt w:val="bullet"/>
      <w:lvlText w:val=""/>
      <w:lvlJc w:val="left"/>
      <w:pPr>
        <w:tabs>
          <w:tab w:val="num" w:pos="1440"/>
        </w:tabs>
        <w:ind w:left="1440" w:hanging="360"/>
      </w:pPr>
      <w:rPr>
        <w:rFonts w:ascii="Wingdings" w:hAnsi="Wingdings" w:hint="default"/>
      </w:rPr>
    </w:lvl>
    <w:lvl w:ilvl="2" w:tplc="3010550E" w:tentative="1">
      <w:start w:val="1"/>
      <w:numFmt w:val="bullet"/>
      <w:lvlText w:val=""/>
      <w:lvlJc w:val="left"/>
      <w:pPr>
        <w:tabs>
          <w:tab w:val="num" w:pos="2160"/>
        </w:tabs>
        <w:ind w:left="2160" w:hanging="360"/>
      </w:pPr>
      <w:rPr>
        <w:rFonts w:ascii="Wingdings" w:hAnsi="Wingdings" w:hint="default"/>
      </w:rPr>
    </w:lvl>
    <w:lvl w:ilvl="3" w:tplc="92F40088" w:tentative="1">
      <w:start w:val="1"/>
      <w:numFmt w:val="bullet"/>
      <w:lvlText w:val=""/>
      <w:lvlJc w:val="left"/>
      <w:pPr>
        <w:tabs>
          <w:tab w:val="num" w:pos="2880"/>
        </w:tabs>
        <w:ind w:left="2880" w:hanging="360"/>
      </w:pPr>
      <w:rPr>
        <w:rFonts w:ascii="Wingdings" w:hAnsi="Wingdings" w:hint="default"/>
      </w:rPr>
    </w:lvl>
    <w:lvl w:ilvl="4" w:tplc="A17A596A" w:tentative="1">
      <w:start w:val="1"/>
      <w:numFmt w:val="bullet"/>
      <w:lvlText w:val=""/>
      <w:lvlJc w:val="left"/>
      <w:pPr>
        <w:tabs>
          <w:tab w:val="num" w:pos="3600"/>
        </w:tabs>
        <w:ind w:left="3600" w:hanging="360"/>
      </w:pPr>
      <w:rPr>
        <w:rFonts w:ascii="Wingdings" w:hAnsi="Wingdings" w:hint="default"/>
      </w:rPr>
    </w:lvl>
    <w:lvl w:ilvl="5" w:tplc="943AEC6C" w:tentative="1">
      <w:start w:val="1"/>
      <w:numFmt w:val="bullet"/>
      <w:lvlText w:val=""/>
      <w:lvlJc w:val="left"/>
      <w:pPr>
        <w:tabs>
          <w:tab w:val="num" w:pos="4320"/>
        </w:tabs>
        <w:ind w:left="4320" w:hanging="360"/>
      </w:pPr>
      <w:rPr>
        <w:rFonts w:ascii="Wingdings" w:hAnsi="Wingdings" w:hint="default"/>
      </w:rPr>
    </w:lvl>
    <w:lvl w:ilvl="6" w:tplc="A1D634CA" w:tentative="1">
      <w:start w:val="1"/>
      <w:numFmt w:val="bullet"/>
      <w:lvlText w:val=""/>
      <w:lvlJc w:val="left"/>
      <w:pPr>
        <w:tabs>
          <w:tab w:val="num" w:pos="5040"/>
        </w:tabs>
        <w:ind w:left="5040" w:hanging="360"/>
      </w:pPr>
      <w:rPr>
        <w:rFonts w:ascii="Wingdings" w:hAnsi="Wingdings" w:hint="default"/>
      </w:rPr>
    </w:lvl>
    <w:lvl w:ilvl="7" w:tplc="9CBECA32" w:tentative="1">
      <w:start w:val="1"/>
      <w:numFmt w:val="bullet"/>
      <w:lvlText w:val=""/>
      <w:lvlJc w:val="left"/>
      <w:pPr>
        <w:tabs>
          <w:tab w:val="num" w:pos="5760"/>
        </w:tabs>
        <w:ind w:left="5760" w:hanging="360"/>
      </w:pPr>
      <w:rPr>
        <w:rFonts w:ascii="Wingdings" w:hAnsi="Wingdings" w:hint="default"/>
      </w:rPr>
    </w:lvl>
    <w:lvl w:ilvl="8" w:tplc="731686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E63B7"/>
    <w:multiLevelType w:val="hybridMultilevel"/>
    <w:tmpl w:val="6BC4A6E8"/>
    <w:lvl w:ilvl="0" w:tplc="B18CBF32">
      <w:start w:val="1"/>
      <w:numFmt w:val="bullet"/>
      <w:lvlText w:val=""/>
      <w:lvlJc w:val="left"/>
      <w:pPr>
        <w:tabs>
          <w:tab w:val="num" w:pos="720"/>
        </w:tabs>
        <w:ind w:left="720" w:hanging="360"/>
      </w:pPr>
      <w:rPr>
        <w:rFonts w:ascii="Wingdings" w:hAnsi="Wingdings" w:hint="default"/>
      </w:rPr>
    </w:lvl>
    <w:lvl w:ilvl="1" w:tplc="8C0E555C" w:tentative="1">
      <w:start w:val="1"/>
      <w:numFmt w:val="bullet"/>
      <w:lvlText w:val=""/>
      <w:lvlJc w:val="left"/>
      <w:pPr>
        <w:tabs>
          <w:tab w:val="num" w:pos="1440"/>
        </w:tabs>
        <w:ind w:left="1440" w:hanging="360"/>
      </w:pPr>
      <w:rPr>
        <w:rFonts w:ascii="Wingdings" w:hAnsi="Wingdings" w:hint="default"/>
      </w:rPr>
    </w:lvl>
    <w:lvl w:ilvl="2" w:tplc="07AA4906" w:tentative="1">
      <w:start w:val="1"/>
      <w:numFmt w:val="bullet"/>
      <w:lvlText w:val=""/>
      <w:lvlJc w:val="left"/>
      <w:pPr>
        <w:tabs>
          <w:tab w:val="num" w:pos="2160"/>
        </w:tabs>
        <w:ind w:left="2160" w:hanging="360"/>
      </w:pPr>
      <w:rPr>
        <w:rFonts w:ascii="Wingdings" w:hAnsi="Wingdings" w:hint="default"/>
      </w:rPr>
    </w:lvl>
    <w:lvl w:ilvl="3" w:tplc="CC0EE1CA" w:tentative="1">
      <w:start w:val="1"/>
      <w:numFmt w:val="bullet"/>
      <w:lvlText w:val=""/>
      <w:lvlJc w:val="left"/>
      <w:pPr>
        <w:tabs>
          <w:tab w:val="num" w:pos="2880"/>
        </w:tabs>
        <w:ind w:left="2880" w:hanging="360"/>
      </w:pPr>
      <w:rPr>
        <w:rFonts w:ascii="Wingdings" w:hAnsi="Wingdings" w:hint="default"/>
      </w:rPr>
    </w:lvl>
    <w:lvl w:ilvl="4" w:tplc="A19E9CF0" w:tentative="1">
      <w:start w:val="1"/>
      <w:numFmt w:val="bullet"/>
      <w:lvlText w:val=""/>
      <w:lvlJc w:val="left"/>
      <w:pPr>
        <w:tabs>
          <w:tab w:val="num" w:pos="3600"/>
        </w:tabs>
        <w:ind w:left="3600" w:hanging="360"/>
      </w:pPr>
      <w:rPr>
        <w:rFonts w:ascii="Wingdings" w:hAnsi="Wingdings" w:hint="default"/>
      </w:rPr>
    </w:lvl>
    <w:lvl w:ilvl="5" w:tplc="4F028F30" w:tentative="1">
      <w:start w:val="1"/>
      <w:numFmt w:val="bullet"/>
      <w:lvlText w:val=""/>
      <w:lvlJc w:val="left"/>
      <w:pPr>
        <w:tabs>
          <w:tab w:val="num" w:pos="4320"/>
        </w:tabs>
        <w:ind w:left="4320" w:hanging="360"/>
      </w:pPr>
      <w:rPr>
        <w:rFonts w:ascii="Wingdings" w:hAnsi="Wingdings" w:hint="default"/>
      </w:rPr>
    </w:lvl>
    <w:lvl w:ilvl="6" w:tplc="C840E560" w:tentative="1">
      <w:start w:val="1"/>
      <w:numFmt w:val="bullet"/>
      <w:lvlText w:val=""/>
      <w:lvlJc w:val="left"/>
      <w:pPr>
        <w:tabs>
          <w:tab w:val="num" w:pos="5040"/>
        </w:tabs>
        <w:ind w:left="5040" w:hanging="360"/>
      </w:pPr>
      <w:rPr>
        <w:rFonts w:ascii="Wingdings" w:hAnsi="Wingdings" w:hint="default"/>
      </w:rPr>
    </w:lvl>
    <w:lvl w:ilvl="7" w:tplc="55421C48" w:tentative="1">
      <w:start w:val="1"/>
      <w:numFmt w:val="bullet"/>
      <w:lvlText w:val=""/>
      <w:lvlJc w:val="left"/>
      <w:pPr>
        <w:tabs>
          <w:tab w:val="num" w:pos="5760"/>
        </w:tabs>
        <w:ind w:left="5760" w:hanging="360"/>
      </w:pPr>
      <w:rPr>
        <w:rFonts w:ascii="Wingdings" w:hAnsi="Wingdings" w:hint="default"/>
      </w:rPr>
    </w:lvl>
    <w:lvl w:ilvl="8" w:tplc="4E8CC9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B19D7"/>
    <w:multiLevelType w:val="hybridMultilevel"/>
    <w:tmpl w:val="FA1A80F4"/>
    <w:lvl w:ilvl="0" w:tplc="AC3A9CC0">
      <w:start w:val="1"/>
      <w:numFmt w:val="bullet"/>
      <w:lvlText w:val=""/>
      <w:lvlJc w:val="left"/>
      <w:pPr>
        <w:tabs>
          <w:tab w:val="num" w:pos="720"/>
        </w:tabs>
        <w:ind w:left="720" w:hanging="360"/>
      </w:pPr>
      <w:rPr>
        <w:rFonts w:ascii="Wingdings" w:hAnsi="Wingdings" w:hint="default"/>
      </w:rPr>
    </w:lvl>
    <w:lvl w:ilvl="1" w:tplc="D8D29D5A" w:tentative="1">
      <w:start w:val="1"/>
      <w:numFmt w:val="bullet"/>
      <w:lvlText w:val=""/>
      <w:lvlJc w:val="left"/>
      <w:pPr>
        <w:tabs>
          <w:tab w:val="num" w:pos="1440"/>
        </w:tabs>
        <w:ind w:left="1440" w:hanging="360"/>
      </w:pPr>
      <w:rPr>
        <w:rFonts w:ascii="Wingdings" w:hAnsi="Wingdings" w:hint="default"/>
      </w:rPr>
    </w:lvl>
    <w:lvl w:ilvl="2" w:tplc="13E0C3A2" w:tentative="1">
      <w:start w:val="1"/>
      <w:numFmt w:val="bullet"/>
      <w:lvlText w:val=""/>
      <w:lvlJc w:val="left"/>
      <w:pPr>
        <w:tabs>
          <w:tab w:val="num" w:pos="2160"/>
        </w:tabs>
        <w:ind w:left="2160" w:hanging="360"/>
      </w:pPr>
      <w:rPr>
        <w:rFonts w:ascii="Wingdings" w:hAnsi="Wingdings" w:hint="default"/>
      </w:rPr>
    </w:lvl>
    <w:lvl w:ilvl="3" w:tplc="8EB09910" w:tentative="1">
      <w:start w:val="1"/>
      <w:numFmt w:val="bullet"/>
      <w:lvlText w:val=""/>
      <w:lvlJc w:val="left"/>
      <w:pPr>
        <w:tabs>
          <w:tab w:val="num" w:pos="2880"/>
        </w:tabs>
        <w:ind w:left="2880" w:hanging="360"/>
      </w:pPr>
      <w:rPr>
        <w:rFonts w:ascii="Wingdings" w:hAnsi="Wingdings" w:hint="default"/>
      </w:rPr>
    </w:lvl>
    <w:lvl w:ilvl="4" w:tplc="9A96E37E" w:tentative="1">
      <w:start w:val="1"/>
      <w:numFmt w:val="bullet"/>
      <w:lvlText w:val=""/>
      <w:lvlJc w:val="left"/>
      <w:pPr>
        <w:tabs>
          <w:tab w:val="num" w:pos="3600"/>
        </w:tabs>
        <w:ind w:left="3600" w:hanging="360"/>
      </w:pPr>
      <w:rPr>
        <w:rFonts w:ascii="Wingdings" w:hAnsi="Wingdings" w:hint="default"/>
      </w:rPr>
    </w:lvl>
    <w:lvl w:ilvl="5" w:tplc="F5B0EA08" w:tentative="1">
      <w:start w:val="1"/>
      <w:numFmt w:val="bullet"/>
      <w:lvlText w:val=""/>
      <w:lvlJc w:val="left"/>
      <w:pPr>
        <w:tabs>
          <w:tab w:val="num" w:pos="4320"/>
        </w:tabs>
        <w:ind w:left="4320" w:hanging="360"/>
      </w:pPr>
      <w:rPr>
        <w:rFonts w:ascii="Wingdings" w:hAnsi="Wingdings" w:hint="default"/>
      </w:rPr>
    </w:lvl>
    <w:lvl w:ilvl="6" w:tplc="D63C4E2A" w:tentative="1">
      <w:start w:val="1"/>
      <w:numFmt w:val="bullet"/>
      <w:lvlText w:val=""/>
      <w:lvlJc w:val="left"/>
      <w:pPr>
        <w:tabs>
          <w:tab w:val="num" w:pos="5040"/>
        </w:tabs>
        <w:ind w:left="5040" w:hanging="360"/>
      </w:pPr>
      <w:rPr>
        <w:rFonts w:ascii="Wingdings" w:hAnsi="Wingdings" w:hint="default"/>
      </w:rPr>
    </w:lvl>
    <w:lvl w:ilvl="7" w:tplc="2436B860" w:tentative="1">
      <w:start w:val="1"/>
      <w:numFmt w:val="bullet"/>
      <w:lvlText w:val=""/>
      <w:lvlJc w:val="left"/>
      <w:pPr>
        <w:tabs>
          <w:tab w:val="num" w:pos="5760"/>
        </w:tabs>
        <w:ind w:left="5760" w:hanging="360"/>
      </w:pPr>
      <w:rPr>
        <w:rFonts w:ascii="Wingdings" w:hAnsi="Wingdings" w:hint="default"/>
      </w:rPr>
    </w:lvl>
    <w:lvl w:ilvl="8" w:tplc="AE28AD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765CA"/>
    <w:multiLevelType w:val="hybridMultilevel"/>
    <w:tmpl w:val="B102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F0712"/>
    <w:multiLevelType w:val="hybridMultilevel"/>
    <w:tmpl w:val="5BD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23E1D"/>
    <w:multiLevelType w:val="hybridMultilevel"/>
    <w:tmpl w:val="38766148"/>
    <w:lvl w:ilvl="0" w:tplc="68DE8C0E">
      <w:start w:val="1"/>
      <w:numFmt w:val="bullet"/>
      <w:lvlText w:val="•"/>
      <w:lvlJc w:val="left"/>
      <w:pPr>
        <w:tabs>
          <w:tab w:val="num" w:pos="720"/>
        </w:tabs>
        <w:ind w:left="720" w:hanging="360"/>
      </w:pPr>
      <w:rPr>
        <w:rFonts w:ascii="Times New Roman" w:hAnsi="Times New Roman" w:hint="default"/>
      </w:rPr>
    </w:lvl>
    <w:lvl w:ilvl="1" w:tplc="6B1693D4" w:tentative="1">
      <w:start w:val="1"/>
      <w:numFmt w:val="bullet"/>
      <w:lvlText w:val="•"/>
      <w:lvlJc w:val="left"/>
      <w:pPr>
        <w:tabs>
          <w:tab w:val="num" w:pos="1440"/>
        </w:tabs>
        <w:ind w:left="1440" w:hanging="360"/>
      </w:pPr>
      <w:rPr>
        <w:rFonts w:ascii="Times New Roman" w:hAnsi="Times New Roman" w:hint="default"/>
      </w:rPr>
    </w:lvl>
    <w:lvl w:ilvl="2" w:tplc="9658367E" w:tentative="1">
      <w:start w:val="1"/>
      <w:numFmt w:val="bullet"/>
      <w:lvlText w:val="•"/>
      <w:lvlJc w:val="left"/>
      <w:pPr>
        <w:tabs>
          <w:tab w:val="num" w:pos="2160"/>
        </w:tabs>
        <w:ind w:left="2160" w:hanging="360"/>
      </w:pPr>
      <w:rPr>
        <w:rFonts w:ascii="Times New Roman" w:hAnsi="Times New Roman" w:hint="default"/>
      </w:rPr>
    </w:lvl>
    <w:lvl w:ilvl="3" w:tplc="D11A8EC6" w:tentative="1">
      <w:start w:val="1"/>
      <w:numFmt w:val="bullet"/>
      <w:lvlText w:val="•"/>
      <w:lvlJc w:val="left"/>
      <w:pPr>
        <w:tabs>
          <w:tab w:val="num" w:pos="2880"/>
        </w:tabs>
        <w:ind w:left="2880" w:hanging="360"/>
      </w:pPr>
      <w:rPr>
        <w:rFonts w:ascii="Times New Roman" w:hAnsi="Times New Roman" w:hint="default"/>
      </w:rPr>
    </w:lvl>
    <w:lvl w:ilvl="4" w:tplc="CE4E108E" w:tentative="1">
      <w:start w:val="1"/>
      <w:numFmt w:val="bullet"/>
      <w:lvlText w:val="•"/>
      <w:lvlJc w:val="left"/>
      <w:pPr>
        <w:tabs>
          <w:tab w:val="num" w:pos="3600"/>
        </w:tabs>
        <w:ind w:left="3600" w:hanging="360"/>
      </w:pPr>
      <w:rPr>
        <w:rFonts w:ascii="Times New Roman" w:hAnsi="Times New Roman" w:hint="default"/>
      </w:rPr>
    </w:lvl>
    <w:lvl w:ilvl="5" w:tplc="94FAA7F8" w:tentative="1">
      <w:start w:val="1"/>
      <w:numFmt w:val="bullet"/>
      <w:lvlText w:val="•"/>
      <w:lvlJc w:val="left"/>
      <w:pPr>
        <w:tabs>
          <w:tab w:val="num" w:pos="4320"/>
        </w:tabs>
        <w:ind w:left="4320" w:hanging="360"/>
      </w:pPr>
      <w:rPr>
        <w:rFonts w:ascii="Times New Roman" w:hAnsi="Times New Roman" w:hint="default"/>
      </w:rPr>
    </w:lvl>
    <w:lvl w:ilvl="6" w:tplc="47F88216" w:tentative="1">
      <w:start w:val="1"/>
      <w:numFmt w:val="bullet"/>
      <w:lvlText w:val="•"/>
      <w:lvlJc w:val="left"/>
      <w:pPr>
        <w:tabs>
          <w:tab w:val="num" w:pos="5040"/>
        </w:tabs>
        <w:ind w:left="5040" w:hanging="360"/>
      </w:pPr>
      <w:rPr>
        <w:rFonts w:ascii="Times New Roman" w:hAnsi="Times New Roman" w:hint="default"/>
      </w:rPr>
    </w:lvl>
    <w:lvl w:ilvl="7" w:tplc="0A023EEE" w:tentative="1">
      <w:start w:val="1"/>
      <w:numFmt w:val="bullet"/>
      <w:lvlText w:val="•"/>
      <w:lvlJc w:val="left"/>
      <w:pPr>
        <w:tabs>
          <w:tab w:val="num" w:pos="5760"/>
        </w:tabs>
        <w:ind w:left="5760" w:hanging="360"/>
      </w:pPr>
      <w:rPr>
        <w:rFonts w:ascii="Times New Roman" w:hAnsi="Times New Roman" w:hint="default"/>
      </w:rPr>
    </w:lvl>
    <w:lvl w:ilvl="8" w:tplc="7D8617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D56A79"/>
    <w:multiLevelType w:val="multilevel"/>
    <w:tmpl w:val="7D3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708E9"/>
    <w:multiLevelType w:val="multilevel"/>
    <w:tmpl w:val="7D3A9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41973"/>
    <w:multiLevelType w:val="hybridMultilevel"/>
    <w:tmpl w:val="FC34E5D4"/>
    <w:lvl w:ilvl="0" w:tplc="84FAD652">
      <w:start w:val="1"/>
      <w:numFmt w:val="bullet"/>
      <w:lvlText w:val="•"/>
      <w:lvlJc w:val="left"/>
      <w:pPr>
        <w:tabs>
          <w:tab w:val="num" w:pos="720"/>
        </w:tabs>
        <w:ind w:left="720" w:hanging="360"/>
      </w:pPr>
      <w:rPr>
        <w:rFonts w:ascii="Arial" w:hAnsi="Arial" w:hint="default"/>
      </w:rPr>
    </w:lvl>
    <w:lvl w:ilvl="1" w:tplc="AC72103A" w:tentative="1">
      <w:start w:val="1"/>
      <w:numFmt w:val="bullet"/>
      <w:lvlText w:val="•"/>
      <w:lvlJc w:val="left"/>
      <w:pPr>
        <w:tabs>
          <w:tab w:val="num" w:pos="1440"/>
        </w:tabs>
        <w:ind w:left="1440" w:hanging="360"/>
      </w:pPr>
      <w:rPr>
        <w:rFonts w:ascii="Arial" w:hAnsi="Arial" w:hint="default"/>
      </w:rPr>
    </w:lvl>
    <w:lvl w:ilvl="2" w:tplc="073016F0" w:tentative="1">
      <w:start w:val="1"/>
      <w:numFmt w:val="bullet"/>
      <w:lvlText w:val="•"/>
      <w:lvlJc w:val="left"/>
      <w:pPr>
        <w:tabs>
          <w:tab w:val="num" w:pos="2160"/>
        </w:tabs>
        <w:ind w:left="2160" w:hanging="360"/>
      </w:pPr>
      <w:rPr>
        <w:rFonts w:ascii="Arial" w:hAnsi="Arial" w:hint="default"/>
      </w:rPr>
    </w:lvl>
    <w:lvl w:ilvl="3" w:tplc="40627096" w:tentative="1">
      <w:start w:val="1"/>
      <w:numFmt w:val="bullet"/>
      <w:lvlText w:val="•"/>
      <w:lvlJc w:val="left"/>
      <w:pPr>
        <w:tabs>
          <w:tab w:val="num" w:pos="2880"/>
        </w:tabs>
        <w:ind w:left="2880" w:hanging="360"/>
      </w:pPr>
      <w:rPr>
        <w:rFonts w:ascii="Arial" w:hAnsi="Arial" w:hint="default"/>
      </w:rPr>
    </w:lvl>
    <w:lvl w:ilvl="4" w:tplc="8FD8CB72" w:tentative="1">
      <w:start w:val="1"/>
      <w:numFmt w:val="bullet"/>
      <w:lvlText w:val="•"/>
      <w:lvlJc w:val="left"/>
      <w:pPr>
        <w:tabs>
          <w:tab w:val="num" w:pos="3600"/>
        </w:tabs>
        <w:ind w:left="3600" w:hanging="360"/>
      </w:pPr>
      <w:rPr>
        <w:rFonts w:ascii="Arial" w:hAnsi="Arial" w:hint="default"/>
      </w:rPr>
    </w:lvl>
    <w:lvl w:ilvl="5" w:tplc="4EE4D3E0" w:tentative="1">
      <w:start w:val="1"/>
      <w:numFmt w:val="bullet"/>
      <w:lvlText w:val="•"/>
      <w:lvlJc w:val="left"/>
      <w:pPr>
        <w:tabs>
          <w:tab w:val="num" w:pos="4320"/>
        </w:tabs>
        <w:ind w:left="4320" w:hanging="360"/>
      </w:pPr>
      <w:rPr>
        <w:rFonts w:ascii="Arial" w:hAnsi="Arial" w:hint="default"/>
      </w:rPr>
    </w:lvl>
    <w:lvl w:ilvl="6" w:tplc="DBD66400" w:tentative="1">
      <w:start w:val="1"/>
      <w:numFmt w:val="bullet"/>
      <w:lvlText w:val="•"/>
      <w:lvlJc w:val="left"/>
      <w:pPr>
        <w:tabs>
          <w:tab w:val="num" w:pos="5040"/>
        </w:tabs>
        <w:ind w:left="5040" w:hanging="360"/>
      </w:pPr>
      <w:rPr>
        <w:rFonts w:ascii="Arial" w:hAnsi="Arial" w:hint="default"/>
      </w:rPr>
    </w:lvl>
    <w:lvl w:ilvl="7" w:tplc="DCF2E9AA" w:tentative="1">
      <w:start w:val="1"/>
      <w:numFmt w:val="bullet"/>
      <w:lvlText w:val="•"/>
      <w:lvlJc w:val="left"/>
      <w:pPr>
        <w:tabs>
          <w:tab w:val="num" w:pos="5760"/>
        </w:tabs>
        <w:ind w:left="5760" w:hanging="360"/>
      </w:pPr>
      <w:rPr>
        <w:rFonts w:ascii="Arial" w:hAnsi="Arial" w:hint="default"/>
      </w:rPr>
    </w:lvl>
    <w:lvl w:ilvl="8" w:tplc="9D80E8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907E2D"/>
    <w:multiLevelType w:val="hybridMultilevel"/>
    <w:tmpl w:val="BAC46CF8"/>
    <w:lvl w:ilvl="0" w:tplc="D2127B90">
      <w:start w:val="1"/>
      <w:numFmt w:val="bullet"/>
      <w:lvlText w:val=""/>
      <w:lvlJc w:val="left"/>
      <w:pPr>
        <w:tabs>
          <w:tab w:val="num" w:pos="720"/>
        </w:tabs>
        <w:ind w:left="720" w:hanging="360"/>
      </w:pPr>
      <w:rPr>
        <w:rFonts w:ascii="Wingdings" w:hAnsi="Wingdings" w:hint="default"/>
      </w:rPr>
    </w:lvl>
    <w:lvl w:ilvl="1" w:tplc="E38E7D9C" w:tentative="1">
      <w:start w:val="1"/>
      <w:numFmt w:val="bullet"/>
      <w:lvlText w:val=""/>
      <w:lvlJc w:val="left"/>
      <w:pPr>
        <w:tabs>
          <w:tab w:val="num" w:pos="1440"/>
        </w:tabs>
        <w:ind w:left="1440" w:hanging="360"/>
      </w:pPr>
      <w:rPr>
        <w:rFonts w:ascii="Wingdings" w:hAnsi="Wingdings" w:hint="default"/>
      </w:rPr>
    </w:lvl>
    <w:lvl w:ilvl="2" w:tplc="3C04F8AE" w:tentative="1">
      <w:start w:val="1"/>
      <w:numFmt w:val="bullet"/>
      <w:lvlText w:val=""/>
      <w:lvlJc w:val="left"/>
      <w:pPr>
        <w:tabs>
          <w:tab w:val="num" w:pos="2160"/>
        </w:tabs>
        <w:ind w:left="2160" w:hanging="360"/>
      </w:pPr>
      <w:rPr>
        <w:rFonts w:ascii="Wingdings" w:hAnsi="Wingdings" w:hint="default"/>
      </w:rPr>
    </w:lvl>
    <w:lvl w:ilvl="3" w:tplc="DD6E8792" w:tentative="1">
      <w:start w:val="1"/>
      <w:numFmt w:val="bullet"/>
      <w:lvlText w:val=""/>
      <w:lvlJc w:val="left"/>
      <w:pPr>
        <w:tabs>
          <w:tab w:val="num" w:pos="2880"/>
        </w:tabs>
        <w:ind w:left="2880" w:hanging="360"/>
      </w:pPr>
      <w:rPr>
        <w:rFonts w:ascii="Wingdings" w:hAnsi="Wingdings" w:hint="default"/>
      </w:rPr>
    </w:lvl>
    <w:lvl w:ilvl="4" w:tplc="4D763356" w:tentative="1">
      <w:start w:val="1"/>
      <w:numFmt w:val="bullet"/>
      <w:lvlText w:val=""/>
      <w:lvlJc w:val="left"/>
      <w:pPr>
        <w:tabs>
          <w:tab w:val="num" w:pos="3600"/>
        </w:tabs>
        <w:ind w:left="3600" w:hanging="360"/>
      </w:pPr>
      <w:rPr>
        <w:rFonts w:ascii="Wingdings" w:hAnsi="Wingdings" w:hint="default"/>
      </w:rPr>
    </w:lvl>
    <w:lvl w:ilvl="5" w:tplc="F0C436AE" w:tentative="1">
      <w:start w:val="1"/>
      <w:numFmt w:val="bullet"/>
      <w:lvlText w:val=""/>
      <w:lvlJc w:val="left"/>
      <w:pPr>
        <w:tabs>
          <w:tab w:val="num" w:pos="4320"/>
        </w:tabs>
        <w:ind w:left="4320" w:hanging="360"/>
      </w:pPr>
      <w:rPr>
        <w:rFonts w:ascii="Wingdings" w:hAnsi="Wingdings" w:hint="default"/>
      </w:rPr>
    </w:lvl>
    <w:lvl w:ilvl="6" w:tplc="07466E76" w:tentative="1">
      <w:start w:val="1"/>
      <w:numFmt w:val="bullet"/>
      <w:lvlText w:val=""/>
      <w:lvlJc w:val="left"/>
      <w:pPr>
        <w:tabs>
          <w:tab w:val="num" w:pos="5040"/>
        </w:tabs>
        <w:ind w:left="5040" w:hanging="360"/>
      </w:pPr>
      <w:rPr>
        <w:rFonts w:ascii="Wingdings" w:hAnsi="Wingdings" w:hint="default"/>
      </w:rPr>
    </w:lvl>
    <w:lvl w:ilvl="7" w:tplc="26BECDD2" w:tentative="1">
      <w:start w:val="1"/>
      <w:numFmt w:val="bullet"/>
      <w:lvlText w:val=""/>
      <w:lvlJc w:val="left"/>
      <w:pPr>
        <w:tabs>
          <w:tab w:val="num" w:pos="5760"/>
        </w:tabs>
        <w:ind w:left="5760" w:hanging="360"/>
      </w:pPr>
      <w:rPr>
        <w:rFonts w:ascii="Wingdings" w:hAnsi="Wingdings" w:hint="default"/>
      </w:rPr>
    </w:lvl>
    <w:lvl w:ilvl="8" w:tplc="A3962BB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E2F05"/>
    <w:multiLevelType w:val="hybridMultilevel"/>
    <w:tmpl w:val="269A5584"/>
    <w:lvl w:ilvl="0" w:tplc="2D125C9E">
      <w:start w:val="1"/>
      <w:numFmt w:val="lowerLetter"/>
      <w:lvlText w:val="(%1)"/>
      <w:lvlJc w:val="left"/>
      <w:pPr>
        <w:tabs>
          <w:tab w:val="num" w:pos="720"/>
        </w:tabs>
        <w:ind w:left="720" w:hanging="360"/>
      </w:pPr>
    </w:lvl>
    <w:lvl w:ilvl="1" w:tplc="99A867F8" w:tentative="1">
      <w:start w:val="1"/>
      <w:numFmt w:val="lowerLetter"/>
      <w:lvlText w:val="(%2)"/>
      <w:lvlJc w:val="left"/>
      <w:pPr>
        <w:tabs>
          <w:tab w:val="num" w:pos="1440"/>
        </w:tabs>
        <w:ind w:left="1440" w:hanging="360"/>
      </w:pPr>
    </w:lvl>
    <w:lvl w:ilvl="2" w:tplc="EDAC7C54" w:tentative="1">
      <w:start w:val="1"/>
      <w:numFmt w:val="lowerLetter"/>
      <w:lvlText w:val="(%3)"/>
      <w:lvlJc w:val="left"/>
      <w:pPr>
        <w:tabs>
          <w:tab w:val="num" w:pos="2160"/>
        </w:tabs>
        <w:ind w:left="2160" w:hanging="360"/>
      </w:pPr>
    </w:lvl>
    <w:lvl w:ilvl="3" w:tplc="10F27C5C" w:tentative="1">
      <w:start w:val="1"/>
      <w:numFmt w:val="lowerLetter"/>
      <w:lvlText w:val="(%4)"/>
      <w:lvlJc w:val="left"/>
      <w:pPr>
        <w:tabs>
          <w:tab w:val="num" w:pos="2880"/>
        </w:tabs>
        <w:ind w:left="2880" w:hanging="360"/>
      </w:pPr>
    </w:lvl>
    <w:lvl w:ilvl="4" w:tplc="5C62A678" w:tentative="1">
      <w:start w:val="1"/>
      <w:numFmt w:val="lowerLetter"/>
      <w:lvlText w:val="(%5)"/>
      <w:lvlJc w:val="left"/>
      <w:pPr>
        <w:tabs>
          <w:tab w:val="num" w:pos="3600"/>
        </w:tabs>
        <w:ind w:left="3600" w:hanging="360"/>
      </w:pPr>
    </w:lvl>
    <w:lvl w:ilvl="5" w:tplc="EB6E854A" w:tentative="1">
      <w:start w:val="1"/>
      <w:numFmt w:val="lowerLetter"/>
      <w:lvlText w:val="(%6)"/>
      <w:lvlJc w:val="left"/>
      <w:pPr>
        <w:tabs>
          <w:tab w:val="num" w:pos="4320"/>
        </w:tabs>
        <w:ind w:left="4320" w:hanging="360"/>
      </w:pPr>
    </w:lvl>
    <w:lvl w:ilvl="6" w:tplc="EC726E64" w:tentative="1">
      <w:start w:val="1"/>
      <w:numFmt w:val="lowerLetter"/>
      <w:lvlText w:val="(%7)"/>
      <w:lvlJc w:val="left"/>
      <w:pPr>
        <w:tabs>
          <w:tab w:val="num" w:pos="5040"/>
        </w:tabs>
        <w:ind w:left="5040" w:hanging="360"/>
      </w:pPr>
    </w:lvl>
    <w:lvl w:ilvl="7" w:tplc="7EEE10E8" w:tentative="1">
      <w:start w:val="1"/>
      <w:numFmt w:val="lowerLetter"/>
      <w:lvlText w:val="(%8)"/>
      <w:lvlJc w:val="left"/>
      <w:pPr>
        <w:tabs>
          <w:tab w:val="num" w:pos="5760"/>
        </w:tabs>
        <w:ind w:left="5760" w:hanging="360"/>
      </w:pPr>
    </w:lvl>
    <w:lvl w:ilvl="8" w:tplc="F0C4420C" w:tentative="1">
      <w:start w:val="1"/>
      <w:numFmt w:val="lowerLetter"/>
      <w:lvlText w:val="(%9)"/>
      <w:lvlJc w:val="left"/>
      <w:pPr>
        <w:tabs>
          <w:tab w:val="num" w:pos="6480"/>
        </w:tabs>
        <w:ind w:left="6480" w:hanging="360"/>
      </w:pPr>
    </w:lvl>
  </w:abstractNum>
  <w:num w:numId="1" w16cid:durableId="1854294163">
    <w:abstractNumId w:val="7"/>
  </w:num>
  <w:num w:numId="2" w16cid:durableId="1274020101">
    <w:abstractNumId w:val="3"/>
  </w:num>
  <w:num w:numId="3" w16cid:durableId="507643034">
    <w:abstractNumId w:val="17"/>
  </w:num>
  <w:num w:numId="4" w16cid:durableId="1121534844">
    <w:abstractNumId w:val="5"/>
  </w:num>
  <w:num w:numId="5" w16cid:durableId="151141442">
    <w:abstractNumId w:val="9"/>
  </w:num>
  <w:num w:numId="6" w16cid:durableId="834107707">
    <w:abstractNumId w:val="8"/>
  </w:num>
  <w:num w:numId="7" w16cid:durableId="116073541">
    <w:abstractNumId w:val="1"/>
  </w:num>
  <w:num w:numId="8" w16cid:durableId="634870385">
    <w:abstractNumId w:val="0"/>
  </w:num>
  <w:num w:numId="9" w16cid:durableId="45838905">
    <w:abstractNumId w:val="12"/>
  </w:num>
  <w:num w:numId="10" w16cid:durableId="1316180454">
    <w:abstractNumId w:val="15"/>
  </w:num>
  <w:num w:numId="11" w16cid:durableId="368531694">
    <w:abstractNumId w:val="4"/>
  </w:num>
  <w:num w:numId="12" w16cid:durableId="1572427560">
    <w:abstractNumId w:val="16"/>
  </w:num>
  <w:num w:numId="13" w16cid:durableId="2061056483">
    <w:abstractNumId w:val="2"/>
  </w:num>
  <w:num w:numId="14" w16cid:durableId="2041970781">
    <w:abstractNumId w:val="6"/>
  </w:num>
  <w:num w:numId="15" w16cid:durableId="792678763">
    <w:abstractNumId w:val="11"/>
  </w:num>
  <w:num w:numId="16" w16cid:durableId="1838307220">
    <w:abstractNumId w:val="13"/>
  </w:num>
  <w:num w:numId="17" w16cid:durableId="1002463764">
    <w:abstractNumId w:val="10"/>
  </w:num>
  <w:num w:numId="18" w16cid:durableId="16019873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C"/>
    <w:rsid w:val="00224B1C"/>
    <w:rsid w:val="002D62D7"/>
    <w:rsid w:val="002E2C4C"/>
    <w:rsid w:val="00424394"/>
    <w:rsid w:val="00516CE4"/>
    <w:rsid w:val="00642853"/>
    <w:rsid w:val="00837140"/>
    <w:rsid w:val="00A335E1"/>
    <w:rsid w:val="00BB414B"/>
    <w:rsid w:val="00BD7581"/>
    <w:rsid w:val="00BF7232"/>
    <w:rsid w:val="00C00554"/>
    <w:rsid w:val="00D3754F"/>
    <w:rsid w:val="00D9014C"/>
    <w:rsid w:val="00F54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D1DA"/>
  <w15:chartTrackingRefBased/>
  <w15:docId w15:val="{AB2882AF-0456-4632-8074-285B9A41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4F"/>
    <w:pPr>
      <w:spacing w:after="0" w:line="240"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54F"/>
    <w:rPr>
      <w:color w:val="0000FF"/>
      <w:u w:val="single"/>
    </w:rPr>
  </w:style>
  <w:style w:type="paragraph" w:styleId="NormalWeb">
    <w:name w:val="Normal (Web)"/>
    <w:basedOn w:val="Normal"/>
    <w:uiPriority w:val="99"/>
    <w:unhideWhenUsed/>
    <w:rsid w:val="0083714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37140"/>
    <w:pPr>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37140"/>
    <w:rPr>
      <w:color w:val="605E5C"/>
      <w:shd w:val="clear" w:color="auto" w:fill="E1DFDD"/>
    </w:rPr>
  </w:style>
  <w:style w:type="paragraph" w:customStyle="1" w:styleId="subhead">
    <w:name w:val="subhead"/>
    <w:basedOn w:val="PlainText"/>
    <w:rsid w:val="00BF7232"/>
    <w:rPr>
      <w:rFonts w:ascii="Times New Roman Bold" w:eastAsia="Times New Roman" w:hAnsi="Times New Roman Bold" w:cs="Times New Roman"/>
      <w:b/>
      <w:sz w:val="20"/>
      <w:szCs w:val="20"/>
      <w:lang w:val="en-AU" w:eastAsia="en-US"/>
    </w:rPr>
  </w:style>
  <w:style w:type="paragraph" w:styleId="PlainText">
    <w:name w:val="Plain Text"/>
    <w:basedOn w:val="Normal"/>
    <w:link w:val="PlainTextChar"/>
    <w:uiPriority w:val="99"/>
    <w:semiHidden/>
    <w:unhideWhenUsed/>
    <w:rsid w:val="00BF7232"/>
    <w:rPr>
      <w:rFonts w:ascii="Consolas" w:hAnsi="Consolas"/>
      <w:sz w:val="21"/>
      <w:szCs w:val="21"/>
    </w:rPr>
  </w:style>
  <w:style w:type="character" w:customStyle="1" w:styleId="PlainTextChar">
    <w:name w:val="Plain Text Char"/>
    <w:basedOn w:val="DefaultParagraphFont"/>
    <w:link w:val="PlainText"/>
    <w:uiPriority w:val="99"/>
    <w:semiHidden/>
    <w:rsid w:val="00BF7232"/>
    <w:rPr>
      <w:rFonts w:ascii="Consolas" w:eastAsiaTheme="minorEastAsia" w:hAnsi="Consolas"/>
      <w:sz w:val="21"/>
      <w:szCs w:val="21"/>
      <w:lang w:eastAsia="en-GB"/>
    </w:rPr>
  </w:style>
  <w:style w:type="paragraph" w:styleId="Header">
    <w:name w:val="header"/>
    <w:basedOn w:val="Normal"/>
    <w:link w:val="HeaderChar"/>
    <w:uiPriority w:val="99"/>
    <w:unhideWhenUsed/>
    <w:rsid w:val="00642853"/>
    <w:pPr>
      <w:tabs>
        <w:tab w:val="center" w:pos="4513"/>
        <w:tab w:val="right" w:pos="9026"/>
      </w:tabs>
    </w:pPr>
  </w:style>
  <w:style w:type="character" w:customStyle="1" w:styleId="HeaderChar">
    <w:name w:val="Header Char"/>
    <w:basedOn w:val="DefaultParagraphFont"/>
    <w:link w:val="Header"/>
    <w:uiPriority w:val="99"/>
    <w:rsid w:val="00642853"/>
    <w:rPr>
      <w:rFonts w:eastAsiaTheme="minorEastAsia"/>
      <w:lang w:eastAsia="en-GB"/>
    </w:rPr>
  </w:style>
  <w:style w:type="paragraph" w:styleId="Footer">
    <w:name w:val="footer"/>
    <w:basedOn w:val="Normal"/>
    <w:link w:val="FooterChar"/>
    <w:uiPriority w:val="99"/>
    <w:unhideWhenUsed/>
    <w:rsid w:val="00642853"/>
    <w:pPr>
      <w:tabs>
        <w:tab w:val="center" w:pos="4513"/>
        <w:tab w:val="right" w:pos="9026"/>
      </w:tabs>
    </w:pPr>
  </w:style>
  <w:style w:type="character" w:customStyle="1" w:styleId="FooterChar">
    <w:name w:val="Footer Char"/>
    <w:basedOn w:val="DefaultParagraphFont"/>
    <w:link w:val="Footer"/>
    <w:uiPriority w:val="99"/>
    <w:rsid w:val="0064285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579">
      <w:bodyDiv w:val="1"/>
      <w:marLeft w:val="0"/>
      <w:marRight w:val="0"/>
      <w:marTop w:val="0"/>
      <w:marBottom w:val="0"/>
      <w:divBdr>
        <w:top w:val="none" w:sz="0" w:space="0" w:color="auto"/>
        <w:left w:val="none" w:sz="0" w:space="0" w:color="auto"/>
        <w:bottom w:val="none" w:sz="0" w:space="0" w:color="auto"/>
        <w:right w:val="none" w:sz="0" w:space="0" w:color="auto"/>
      </w:divBdr>
    </w:div>
    <w:div w:id="475876376">
      <w:bodyDiv w:val="1"/>
      <w:marLeft w:val="0"/>
      <w:marRight w:val="0"/>
      <w:marTop w:val="0"/>
      <w:marBottom w:val="0"/>
      <w:divBdr>
        <w:top w:val="none" w:sz="0" w:space="0" w:color="auto"/>
        <w:left w:val="none" w:sz="0" w:space="0" w:color="auto"/>
        <w:bottom w:val="none" w:sz="0" w:space="0" w:color="auto"/>
        <w:right w:val="none" w:sz="0" w:space="0" w:color="auto"/>
      </w:divBdr>
    </w:div>
    <w:div w:id="569579542">
      <w:bodyDiv w:val="1"/>
      <w:marLeft w:val="0"/>
      <w:marRight w:val="0"/>
      <w:marTop w:val="0"/>
      <w:marBottom w:val="0"/>
      <w:divBdr>
        <w:top w:val="none" w:sz="0" w:space="0" w:color="auto"/>
        <w:left w:val="none" w:sz="0" w:space="0" w:color="auto"/>
        <w:bottom w:val="none" w:sz="0" w:space="0" w:color="auto"/>
        <w:right w:val="none" w:sz="0" w:space="0" w:color="auto"/>
      </w:divBdr>
    </w:div>
    <w:div w:id="742221683">
      <w:bodyDiv w:val="1"/>
      <w:marLeft w:val="0"/>
      <w:marRight w:val="0"/>
      <w:marTop w:val="0"/>
      <w:marBottom w:val="0"/>
      <w:divBdr>
        <w:top w:val="none" w:sz="0" w:space="0" w:color="auto"/>
        <w:left w:val="none" w:sz="0" w:space="0" w:color="auto"/>
        <w:bottom w:val="none" w:sz="0" w:space="0" w:color="auto"/>
        <w:right w:val="none" w:sz="0" w:space="0" w:color="auto"/>
      </w:divBdr>
      <w:divsChild>
        <w:div w:id="1961258362">
          <w:marLeft w:val="446"/>
          <w:marRight w:val="0"/>
          <w:marTop w:val="0"/>
          <w:marBottom w:val="0"/>
          <w:divBdr>
            <w:top w:val="none" w:sz="0" w:space="0" w:color="auto"/>
            <w:left w:val="none" w:sz="0" w:space="0" w:color="auto"/>
            <w:bottom w:val="none" w:sz="0" w:space="0" w:color="auto"/>
            <w:right w:val="none" w:sz="0" w:space="0" w:color="auto"/>
          </w:divBdr>
        </w:div>
        <w:div w:id="1823084908">
          <w:marLeft w:val="446"/>
          <w:marRight w:val="0"/>
          <w:marTop w:val="0"/>
          <w:marBottom w:val="0"/>
          <w:divBdr>
            <w:top w:val="none" w:sz="0" w:space="0" w:color="auto"/>
            <w:left w:val="none" w:sz="0" w:space="0" w:color="auto"/>
            <w:bottom w:val="none" w:sz="0" w:space="0" w:color="auto"/>
            <w:right w:val="none" w:sz="0" w:space="0" w:color="auto"/>
          </w:divBdr>
        </w:div>
        <w:div w:id="381447079">
          <w:marLeft w:val="446"/>
          <w:marRight w:val="0"/>
          <w:marTop w:val="0"/>
          <w:marBottom w:val="0"/>
          <w:divBdr>
            <w:top w:val="none" w:sz="0" w:space="0" w:color="auto"/>
            <w:left w:val="none" w:sz="0" w:space="0" w:color="auto"/>
            <w:bottom w:val="none" w:sz="0" w:space="0" w:color="auto"/>
            <w:right w:val="none" w:sz="0" w:space="0" w:color="auto"/>
          </w:divBdr>
        </w:div>
        <w:div w:id="181362856">
          <w:marLeft w:val="446"/>
          <w:marRight w:val="0"/>
          <w:marTop w:val="0"/>
          <w:marBottom w:val="0"/>
          <w:divBdr>
            <w:top w:val="none" w:sz="0" w:space="0" w:color="auto"/>
            <w:left w:val="none" w:sz="0" w:space="0" w:color="auto"/>
            <w:bottom w:val="none" w:sz="0" w:space="0" w:color="auto"/>
            <w:right w:val="none" w:sz="0" w:space="0" w:color="auto"/>
          </w:divBdr>
        </w:div>
      </w:divsChild>
    </w:div>
    <w:div w:id="759907380">
      <w:bodyDiv w:val="1"/>
      <w:marLeft w:val="0"/>
      <w:marRight w:val="0"/>
      <w:marTop w:val="0"/>
      <w:marBottom w:val="0"/>
      <w:divBdr>
        <w:top w:val="none" w:sz="0" w:space="0" w:color="auto"/>
        <w:left w:val="none" w:sz="0" w:space="0" w:color="auto"/>
        <w:bottom w:val="none" w:sz="0" w:space="0" w:color="auto"/>
        <w:right w:val="none" w:sz="0" w:space="0" w:color="auto"/>
      </w:divBdr>
    </w:div>
    <w:div w:id="857818125">
      <w:bodyDiv w:val="1"/>
      <w:marLeft w:val="0"/>
      <w:marRight w:val="0"/>
      <w:marTop w:val="0"/>
      <w:marBottom w:val="0"/>
      <w:divBdr>
        <w:top w:val="none" w:sz="0" w:space="0" w:color="auto"/>
        <w:left w:val="none" w:sz="0" w:space="0" w:color="auto"/>
        <w:bottom w:val="none" w:sz="0" w:space="0" w:color="auto"/>
        <w:right w:val="none" w:sz="0" w:space="0" w:color="auto"/>
      </w:divBdr>
      <w:divsChild>
        <w:div w:id="1762142583">
          <w:marLeft w:val="806"/>
          <w:marRight w:val="0"/>
          <w:marTop w:val="0"/>
          <w:marBottom w:val="0"/>
          <w:divBdr>
            <w:top w:val="none" w:sz="0" w:space="0" w:color="auto"/>
            <w:left w:val="none" w:sz="0" w:space="0" w:color="auto"/>
            <w:bottom w:val="none" w:sz="0" w:space="0" w:color="auto"/>
            <w:right w:val="none" w:sz="0" w:space="0" w:color="auto"/>
          </w:divBdr>
        </w:div>
        <w:div w:id="1904874839">
          <w:marLeft w:val="806"/>
          <w:marRight w:val="0"/>
          <w:marTop w:val="0"/>
          <w:marBottom w:val="0"/>
          <w:divBdr>
            <w:top w:val="none" w:sz="0" w:space="0" w:color="auto"/>
            <w:left w:val="none" w:sz="0" w:space="0" w:color="auto"/>
            <w:bottom w:val="none" w:sz="0" w:space="0" w:color="auto"/>
            <w:right w:val="none" w:sz="0" w:space="0" w:color="auto"/>
          </w:divBdr>
        </w:div>
        <w:div w:id="304239067">
          <w:marLeft w:val="806"/>
          <w:marRight w:val="0"/>
          <w:marTop w:val="0"/>
          <w:marBottom w:val="0"/>
          <w:divBdr>
            <w:top w:val="none" w:sz="0" w:space="0" w:color="auto"/>
            <w:left w:val="none" w:sz="0" w:space="0" w:color="auto"/>
            <w:bottom w:val="none" w:sz="0" w:space="0" w:color="auto"/>
            <w:right w:val="none" w:sz="0" w:space="0" w:color="auto"/>
          </w:divBdr>
        </w:div>
        <w:div w:id="851602081">
          <w:marLeft w:val="806"/>
          <w:marRight w:val="0"/>
          <w:marTop w:val="0"/>
          <w:marBottom w:val="0"/>
          <w:divBdr>
            <w:top w:val="none" w:sz="0" w:space="0" w:color="auto"/>
            <w:left w:val="none" w:sz="0" w:space="0" w:color="auto"/>
            <w:bottom w:val="none" w:sz="0" w:space="0" w:color="auto"/>
            <w:right w:val="none" w:sz="0" w:space="0" w:color="auto"/>
          </w:divBdr>
        </w:div>
        <w:div w:id="721563793">
          <w:marLeft w:val="806"/>
          <w:marRight w:val="0"/>
          <w:marTop w:val="0"/>
          <w:marBottom w:val="0"/>
          <w:divBdr>
            <w:top w:val="none" w:sz="0" w:space="0" w:color="auto"/>
            <w:left w:val="none" w:sz="0" w:space="0" w:color="auto"/>
            <w:bottom w:val="none" w:sz="0" w:space="0" w:color="auto"/>
            <w:right w:val="none" w:sz="0" w:space="0" w:color="auto"/>
          </w:divBdr>
        </w:div>
      </w:divsChild>
    </w:div>
    <w:div w:id="950670452">
      <w:bodyDiv w:val="1"/>
      <w:marLeft w:val="0"/>
      <w:marRight w:val="0"/>
      <w:marTop w:val="0"/>
      <w:marBottom w:val="0"/>
      <w:divBdr>
        <w:top w:val="none" w:sz="0" w:space="0" w:color="auto"/>
        <w:left w:val="none" w:sz="0" w:space="0" w:color="auto"/>
        <w:bottom w:val="none" w:sz="0" w:space="0" w:color="auto"/>
        <w:right w:val="none" w:sz="0" w:space="0" w:color="auto"/>
      </w:divBdr>
    </w:div>
    <w:div w:id="985822121">
      <w:bodyDiv w:val="1"/>
      <w:marLeft w:val="0"/>
      <w:marRight w:val="0"/>
      <w:marTop w:val="0"/>
      <w:marBottom w:val="0"/>
      <w:divBdr>
        <w:top w:val="none" w:sz="0" w:space="0" w:color="auto"/>
        <w:left w:val="none" w:sz="0" w:space="0" w:color="auto"/>
        <w:bottom w:val="none" w:sz="0" w:space="0" w:color="auto"/>
        <w:right w:val="none" w:sz="0" w:space="0" w:color="auto"/>
      </w:divBdr>
      <w:divsChild>
        <w:div w:id="811099014">
          <w:marLeft w:val="806"/>
          <w:marRight w:val="0"/>
          <w:marTop w:val="0"/>
          <w:marBottom w:val="0"/>
          <w:divBdr>
            <w:top w:val="none" w:sz="0" w:space="0" w:color="auto"/>
            <w:left w:val="none" w:sz="0" w:space="0" w:color="auto"/>
            <w:bottom w:val="none" w:sz="0" w:space="0" w:color="auto"/>
            <w:right w:val="none" w:sz="0" w:space="0" w:color="auto"/>
          </w:divBdr>
        </w:div>
        <w:div w:id="1303653006">
          <w:marLeft w:val="806"/>
          <w:marRight w:val="0"/>
          <w:marTop w:val="0"/>
          <w:marBottom w:val="0"/>
          <w:divBdr>
            <w:top w:val="none" w:sz="0" w:space="0" w:color="auto"/>
            <w:left w:val="none" w:sz="0" w:space="0" w:color="auto"/>
            <w:bottom w:val="none" w:sz="0" w:space="0" w:color="auto"/>
            <w:right w:val="none" w:sz="0" w:space="0" w:color="auto"/>
          </w:divBdr>
        </w:div>
        <w:div w:id="421805631">
          <w:marLeft w:val="806"/>
          <w:marRight w:val="0"/>
          <w:marTop w:val="0"/>
          <w:marBottom w:val="0"/>
          <w:divBdr>
            <w:top w:val="none" w:sz="0" w:space="0" w:color="auto"/>
            <w:left w:val="none" w:sz="0" w:space="0" w:color="auto"/>
            <w:bottom w:val="none" w:sz="0" w:space="0" w:color="auto"/>
            <w:right w:val="none" w:sz="0" w:space="0" w:color="auto"/>
          </w:divBdr>
        </w:div>
        <w:div w:id="264921607">
          <w:marLeft w:val="806"/>
          <w:marRight w:val="0"/>
          <w:marTop w:val="0"/>
          <w:marBottom w:val="0"/>
          <w:divBdr>
            <w:top w:val="none" w:sz="0" w:space="0" w:color="auto"/>
            <w:left w:val="none" w:sz="0" w:space="0" w:color="auto"/>
            <w:bottom w:val="none" w:sz="0" w:space="0" w:color="auto"/>
            <w:right w:val="none" w:sz="0" w:space="0" w:color="auto"/>
          </w:divBdr>
        </w:div>
        <w:div w:id="729428350">
          <w:marLeft w:val="806"/>
          <w:marRight w:val="0"/>
          <w:marTop w:val="0"/>
          <w:marBottom w:val="0"/>
          <w:divBdr>
            <w:top w:val="none" w:sz="0" w:space="0" w:color="auto"/>
            <w:left w:val="none" w:sz="0" w:space="0" w:color="auto"/>
            <w:bottom w:val="none" w:sz="0" w:space="0" w:color="auto"/>
            <w:right w:val="none" w:sz="0" w:space="0" w:color="auto"/>
          </w:divBdr>
        </w:div>
      </w:divsChild>
    </w:div>
    <w:div w:id="1017462798">
      <w:bodyDiv w:val="1"/>
      <w:marLeft w:val="0"/>
      <w:marRight w:val="0"/>
      <w:marTop w:val="0"/>
      <w:marBottom w:val="0"/>
      <w:divBdr>
        <w:top w:val="none" w:sz="0" w:space="0" w:color="auto"/>
        <w:left w:val="none" w:sz="0" w:space="0" w:color="auto"/>
        <w:bottom w:val="none" w:sz="0" w:space="0" w:color="auto"/>
        <w:right w:val="none" w:sz="0" w:space="0" w:color="auto"/>
      </w:divBdr>
      <w:divsChild>
        <w:div w:id="2107843288">
          <w:marLeft w:val="547"/>
          <w:marRight w:val="0"/>
          <w:marTop w:val="0"/>
          <w:marBottom w:val="0"/>
          <w:divBdr>
            <w:top w:val="none" w:sz="0" w:space="0" w:color="auto"/>
            <w:left w:val="none" w:sz="0" w:space="0" w:color="auto"/>
            <w:bottom w:val="none" w:sz="0" w:space="0" w:color="auto"/>
            <w:right w:val="none" w:sz="0" w:space="0" w:color="auto"/>
          </w:divBdr>
        </w:div>
      </w:divsChild>
    </w:div>
    <w:div w:id="1067142863">
      <w:bodyDiv w:val="1"/>
      <w:marLeft w:val="0"/>
      <w:marRight w:val="0"/>
      <w:marTop w:val="0"/>
      <w:marBottom w:val="0"/>
      <w:divBdr>
        <w:top w:val="none" w:sz="0" w:space="0" w:color="auto"/>
        <w:left w:val="none" w:sz="0" w:space="0" w:color="auto"/>
        <w:bottom w:val="none" w:sz="0" w:space="0" w:color="auto"/>
        <w:right w:val="none" w:sz="0" w:space="0" w:color="auto"/>
      </w:divBdr>
    </w:div>
    <w:div w:id="1087455503">
      <w:bodyDiv w:val="1"/>
      <w:marLeft w:val="0"/>
      <w:marRight w:val="0"/>
      <w:marTop w:val="0"/>
      <w:marBottom w:val="0"/>
      <w:divBdr>
        <w:top w:val="none" w:sz="0" w:space="0" w:color="auto"/>
        <w:left w:val="none" w:sz="0" w:space="0" w:color="auto"/>
        <w:bottom w:val="none" w:sz="0" w:space="0" w:color="auto"/>
        <w:right w:val="none" w:sz="0" w:space="0" w:color="auto"/>
      </w:divBdr>
      <w:divsChild>
        <w:div w:id="1945964252">
          <w:marLeft w:val="360"/>
          <w:marRight w:val="0"/>
          <w:marTop w:val="200"/>
          <w:marBottom w:val="0"/>
          <w:divBdr>
            <w:top w:val="none" w:sz="0" w:space="0" w:color="auto"/>
            <w:left w:val="none" w:sz="0" w:space="0" w:color="auto"/>
            <w:bottom w:val="none" w:sz="0" w:space="0" w:color="auto"/>
            <w:right w:val="none" w:sz="0" w:space="0" w:color="auto"/>
          </w:divBdr>
        </w:div>
        <w:div w:id="1184982175">
          <w:marLeft w:val="360"/>
          <w:marRight w:val="0"/>
          <w:marTop w:val="200"/>
          <w:marBottom w:val="0"/>
          <w:divBdr>
            <w:top w:val="none" w:sz="0" w:space="0" w:color="auto"/>
            <w:left w:val="none" w:sz="0" w:space="0" w:color="auto"/>
            <w:bottom w:val="none" w:sz="0" w:space="0" w:color="auto"/>
            <w:right w:val="none" w:sz="0" w:space="0" w:color="auto"/>
          </w:divBdr>
        </w:div>
      </w:divsChild>
    </w:div>
    <w:div w:id="1165127380">
      <w:bodyDiv w:val="1"/>
      <w:marLeft w:val="0"/>
      <w:marRight w:val="0"/>
      <w:marTop w:val="0"/>
      <w:marBottom w:val="0"/>
      <w:divBdr>
        <w:top w:val="none" w:sz="0" w:space="0" w:color="auto"/>
        <w:left w:val="none" w:sz="0" w:space="0" w:color="auto"/>
        <w:bottom w:val="none" w:sz="0" w:space="0" w:color="auto"/>
        <w:right w:val="none" w:sz="0" w:space="0" w:color="auto"/>
      </w:divBdr>
      <w:divsChild>
        <w:div w:id="696080053">
          <w:marLeft w:val="806"/>
          <w:marRight w:val="0"/>
          <w:marTop w:val="0"/>
          <w:marBottom w:val="0"/>
          <w:divBdr>
            <w:top w:val="none" w:sz="0" w:space="0" w:color="auto"/>
            <w:left w:val="none" w:sz="0" w:space="0" w:color="auto"/>
            <w:bottom w:val="none" w:sz="0" w:space="0" w:color="auto"/>
            <w:right w:val="none" w:sz="0" w:space="0" w:color="auto"/>
          </w:divBdr>
        </w:div>
        <w:div w:id="230429066">
          <w:marLeft w:val="806"/>
          <w:marRight w:val="0"/>
          <w:marTop w:val="0"/>
          <w:marBottom w:val="0"/>
          <w:divBdr>
            <w:top w:val="none" w:sz="0" w:space="0" w:color="auto"/>
            <w:left w:val="none" w:sz="0" w:space="0" w:color="auto"/>
            <w:bottom w:val="none" w:sz="0" w:space="0" w:color="auto"/>
            <w:right w:val="none" w:sz="0" w:space="0" w:color="auto"/>
          </w:divBdr>
        </w:div>
        <w:div w:id="185221593">
          <w:marLeft w:val="806"/>
          <w:marRight w:val="0"/>
          <w:marTop w:val="0"/>
          <w:marBottom w:val="0"/>
          <w:divBdr>
            <w:top w:val="none" w:sz="0" w:space="0" w:color="auto"/>
            <w:left w:val="none" w:sz="0" w:space="0" w:color="auto"/>
            <w:bottom w:val="none" w:sz="0" w:space="0" w:color="auto"/>
            <w:right w:val="none" w:sz="0" w:space="0" w:color="auto"/>
          </w:divBdr>
        </w:div>
        <w:div w:id="1500119569">
          <w:marLeft w:val="806"/>
          <w:marRight w:val="0"/>
          <w:marTop w:val="0"/>
          <w:marBottom w:val="0"/>
          <w:divBdr>
            <w:top w:val="none" w:sz="0" w:space="0" w:color="auto"/>
            <w:left w:val="none" w:sz="0" w:space="0" w:color="auto"/>
            <w:bottom w:val="none" w:sz="0" w:space="0" w:color="auto"/>
            <w:right w:val="none" w:sz="0" w:space="0" w:color="auto"/>
          </w:divBdr>
        </w:div>
      </w:divsChild>
    </w:div>
    <w:div w:id="1178808625">
      <w:bodyDiv w:val="1"/>
      <w:marLeft w:val="0"/>
      <w:marRight w:val="0"/>
      <w:marTop w:val="0"/>
      <w:marBottom w:val="0"/>
      <w:divBdr>
        <w:top w:val="none" w:sz="0" w:space="0" w:color="auto"/>
        <w:left w:val="none" w:sz="0" w:space="0" w:color="auto"/>
        <w:bottom w:val="none" w:sz="0" w:space="0" w:color="auto"/>
        <w:right w:val="none" w:sz="0" w:space="0" w:color="auto"/>
      </w:divBdr>
      <w:divsChild>
        <w:div w:id="600459371">
          <w:marLeft w:val="446"/>
          <w:marRight w:val="0"/>
          <w:marTop w:val="0"/>
          <w:marBottom w:val="0"/>
          <w:divBdr>
            <w:top w:val="none" w:sz="0" w:space="0" w:color="auto"/>
            <w:left w:val="none" w:sz="0" w:space="0" w:color="auto"/>
            <w:bottom w:val="none" w:sz="0" w:space="0" w:color="auto"/>
            <w:right w:val="none" w:sz="0" w:space="0" w:color="auto"/>
          </w:divBdr>
        </w:div>
      </w:divsChild>
    </w:div>
    <w:div w:id="1334383369">
      <w:bodyDiv w:val="1"/>
      <w:marLeft w:val="0"/>
      <w:marRight w:val="0"/>
      <w:marTop w:val="0"/>
      <w:marBottom w:val="0"/>
      <w:divBdr>
        <w:top w:val="none" w:sz="0" w:space="0" w:color="auto"/>
        <w:left w:val="none" w:sz="0" w:space="0" w:color="auto"/>
        <w:bottom w:val="none" w:sz="0" w:space="0" w:color="auto"/>
        <w:right w:val="none" w:sz="0" w:space="0" w:color="auto"/>
      </w:divBdr>
      <w:divsChild>
        <w:div w:id="103617156">
          <w:marLeft w:val="547"/>
          <w:marRight w:val="0"/>
          <w:marTop w:val="0"/>
          <w:marBottom w:val="0"/>
          <w:divBdr>
            <w:top w:val="none" w:sz="0" w:space="0" w:color="auto"/>
            <w:left w:val="none" w:sz="0" w:space="0" w:color="auto"/>
            <w:bottom w:val="none" w:sz="0" w:space="0" w:color="auto"/>
            <w:right w:val="none" w:sz="0" w:space="0" w:color="auto"/>
          </w:divBdr>
        </w:div>
      </w:divsChild>
    </w:div>
    <w:div w:id="1359282775">
      <w:bodyDiv w:val="1"/>
      <w:marLeft w:val="0"/>
      <w:marRight w:val="0"/>
      <w:marTop w:val="0"/>
      <w:marBottom w:val="0"/>
      <w:divBdr>
        <w:top w:val="none" w:sz="0" w:space="0" w:color="auto"/>
        <w:left w:val="none" w:sz="0" w:space="0" w:color="auto"/>
        <w:bottom w:val="none" w:sz="0" w:space="0" w:color="auto"/>
        <w:right w:val="none" w:sz="0" w:space="0" w:color="auto"/>
      </w:divBdr>
    </w:div>
    <w:div w:id="1367869925">
      <w:bodyDiv w:val="1"/>
      <w:marLeft w:val="0"/>
      <w:marRight w:val="0"/>
      <w:marTop w:val="0"/>
      <w:marBottom w:val="0"/>
      <w:divBdr>
        <w:top w:val="none" w:sz="0" w:space="0" w:color="auto"/>
        <w:left w:val="none" w:sz="0" w:space="0" w:color="auto"/>
        <w:bottom w:val="none" w:sz="0" w:space="0" w:color="auto"/>
        <w:right w:val="none" w:sz="0" w:space="0" w:color="auto"/>
      </w:divBdr>
      <w:divsChild>
        <w:div w:id="389229550">
          <w:marLeft w:val="0"/>
          <w:marRight w:val="0"/>
          <w:marTop w:val="0"/>
          <w:marBottom w:val="120"/>
          <w:divBdr>
            <w:top w:val="none" w:sz="0" w:space="0" w:color="auto"/>
            <w:left w:val="none" w:sz="0" w:space="0" w:color="auto"/>
            <w:bottom w:val="none" w:sz="0" w:space="0" w:color="auto"/>
            <w:right w:val="none" w:sz="0" w:space="0" w:color="auto"/>
          </w:divBdr>
        </w:div>
      </w:divsChild>
    </w:div>
    <w:div w:id="1602295529">
      <w:bodyDiv w:val="1"/>
      <w:marLeft w:val="0"/>
      <w:marRight w:val="0"/>
      <w:marTop w:val="0"/>
      <w:marBottom w:val="0"/>
      <w:divBdr>
        <w:top w:val="none" w:sz="0" w:space="0" w:color="auto"/>
        <w:left w:val="none" w:sz="0" w:space="0" w:color="auto"/>
        <w:bottom w:val="none" w:sz="0" w:space="0" w:color="auto"/>
        <w:right w:val="none" w:sz="0" w:space="0" w:color="auto"/>
      </w:divBdr>
    </w:div>
    <w:div w:id="1754814434">
      <w:bodyDiv w:val="1"/>
      <w:marLeft w:val="0"/>
      <w:marRight w:val="0"/>
      <w:marTop w:val="0"/>
      <w:marBottom w:val="0"/>
      <w:divBdr>
        <w:top w:val="none" w:sz="0" w:space="0" w:color="auto"/>
        <w:left w:val="none" w:sz="0" w:space="0" w:color="auto"/>
        <w:bottom w:val="none" w:sz="0" w:space="0" w:color="auto"/>
        <w:right w:val="none" w:sz="0" w:space="0" w:color="auto"/>
      </w:divBdr>
      <w:divsChild>
        <w:div w:id="127820314">
          <w:marLeft w:val="547"/>
          <w:marRight w:val="0"/>
          <w:marTop w:val="0"/>
          <w:marBottom w:val="0"/>
          <w:divBdr>
            <w:top w:val="none" w:sz="0" w:space="0" w:color="auto"/>
            <w:left w:val="none" w:sz="0" w:space="0" w:color="auto"/>
            <w:bottom w:val="none" w:sz="0" w:space="0" w:color="auto"/>
            <w:right w:val="none" w:sz="0" w:space="0" w:color="auto"/>
          </w:divBdr>
        </w:div>
        <w:div w:id="918640395">
          <w:marLeft w:val="547"/>
          <w:marRight w:val="0"/>
          <w:marTop w:val="0"/>
          <w:marBottom w:val="0"/>
          <w:divBdr>
            <w:top w:val="none" w:sz="0" w:space="0" w:color="auto"/>
            <w:left w:val="none" w:sz="0" w:space="0" w:color="auto"/>
            <w:bottom w:val="none" w:sz="0" w:space="0" w:color="auto"/>
            <w:right w:val="none" w:sz="0" w:space="0" w:color="auto"/>
          </w:divBdr>
        </w:div>
      </w:divsChild>
    </w:div>
    <w:div w:id="1849516064">
      <w:bodyDiv w:val="1"/>
      <w:marLeft w:val="0"/>
      <w:marRight w:val="0"/>
      <w:marTop w:val="0"/>
      <w:marBottom w:val="0"/>
      <w:divBdr>
        <w:top w:val="none" w:sz="0" w:space="0" w:color="auto"/>
        <w:left w:val="none" w:sz="0" w:space="0" w:color="auto"/>
        <w:bottom w:val="none" w:sz="0" w:space="0" w:color="auto"/>
        <w:right w:val="none" w:sz="0" w:space="0" w:color="auto"/>
      </w:divBdr>
    </w:div>
    <w:div w:id="2065713414">
      <w:bodyDiv w:val="1"/>
      <w:marLeft w:val="0"/>
      <w:marRight w:val="0"/>
      <w:marTop w:val="0"/>
      <w:marBottom w:val="0"/>
      <w:divBdr>
        <w:top w:val="none" w:sz="0" w:space="0" w:color="auto"/>
        <w:left w:val="none" w:sz="0" w:space="0" w:color="auto"/>
        <w:bottom w:val="none" w:sz="0" w:space="0" w:color="auto"/>
        <w:right w:val="none" w:sz="0" w:space="0" w:color="auto"/>
      </w:divBdr>
      <w:divsChild>
        <w:div w:id="1419592608">
          <w:marLeft w:val="547"/>
          <w:marRight w:val="0"/>
          <w:marTop w:val="0"/>
          <w:marBottom w:val="0"/>
          <w:divBdr>
            <w:top w:val="none" w:sz="0" w:space="0" w:color="auto"/>
            <w:left w:val="none" w:sz="0" w:space="0" w:color="auto"/>
            <w:bottom w:val="none" w:sz="0" w:space="0" w:color="auto"/>
            <w:right w:val="none" w:sz="0" w:space="0" w:color="auto"/>
          </w:divBdr>
        </w:div>
      </w:divsChild>
    </w:div>
    <w:div w:id="2089647646">
      <w:bodyDiv w:val="1"/>
      <w:marLeft w:val="0"/>
      <w:marRight w:val="0"/>
      <w:marTop w:val="0"/>
      <w:marBottom w:val="0"/>
      <w:divBdr>
        <w:top w:val="none" w:sz="0" w:space="0" w:color="auto"/>
        <w:left w:val="none" w:sz="0" w:space="0" w:color="auto"/>
        <w:bottom w:val="none" w:sz="0" w:space="0" w:color="auto"/>
        <w:right w:val="none" w:sz="0" w:space="0" w:color="auto"/>
      </w:divBdr>
      <w:divsChild>
        <w:div w:id="2138718944">
          <w:marLeft w:val="360"/>
          <w:marRight w:val="0"/>
          <w:marTop w:val="200"/>
          <w:marBottom w:val="0"/>
          <w:divBdr>
            <w:top w:val="none" w:sz="0" w:space="0" w:color="auto"/>
            <w:left w:val="none" w:sz="0" w:space="0" w:color="auto"/>
            <w:bottom w:val="none" w:sz="0" w:space="0" w:color="auto"/>
            <w:right w:val="none" w:sz="0" w:space="0" w:color="auto"/>
          </w:divBdr>
        </w:div>
        <w:div w:id="1093011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estlaw.com/Document/I38DEC800E42811DA8FC2A0F0355337E9/View/FullText.html?originationContext=document&amp;transitionType=DocumentItem&amp;ppcid=3875aaa0e5814094b9a50346e3e97b11&amp;contextData=(sc.Doc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002201832094305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ckingham.ac.uk/directory/professor-susan-edwards" TargetMode="External"/><Relationship Id="rId5" Type="http://schemas.openxmlformats.org/officeDocument/2006/relationships/footnotes" Target="footnotes.xml"/><Relationship Id="rId10" Type="http://schemas.openxmlformats.org/officeDocument/2006/relationships/hyperlink" Target="https://www.tcsnetwork.co.uk/sadistic-bbk-rapper-solo-45-on-trial-for-22-rape-charges/" TargetMode="External"/><Relationship Id="rId4" Type="http://schemas.openxmlformats.org/officeDocument/2006/relationships/webSettings" Target="webSettings.xml"/><Relationship Id="rId9" Type="http://schemas.openxmlformats.org/officeDocument/2006/relationships/hyperlink" Target="https://www.judiciary.uk/wp-content/uploads/2018/12/broadhurst-sentencing-remark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4</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susan edwards</cp:lastModifiedBy>
  <cp:revision>2</cp:revision>
  <dcterms:created xsi:type="dcterms:W3CDTF">2023-03-26T09:07:00Z</dcterms:created>
  <dcterms:modified xsi:type="dcterms:W3CDTF">2023-03-26T15:12:00Z</dcterms:modified>
</cp:coreProperties>
</file>