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5A" w:rsidRDefault="00D7135A" w:rsidP="00D7135A">
      <w:pPr>
        <w:jc w:val="center"/>
        <w:rPr>
          <w:rFonts w:eastAsia="Calibri"/>
          <w:b/>
          <w:sz w:val="24"/>
        </w:rPr>
      </w:pPr>
      <w:r>
        <w:rPr>
          <w:rFonts w:eastAsia="Calibri"/>
          <w:b/>
          <w:sz w:val="24"/>
        </w:rPr>
        <w:t>CANTERBURY CHRIST CHURCH UNIVERSITY</w:t>
      </w:r>
    </w:p>
    <w:p w:rsidR="00D7135A" w:rsidRDefault="00D7135A" w:rsidP="00D7135A">
      <w:pPr>
        <w:jc w:val="center"/>
        <w:rPr>
          <w:rFonts w:eastAsia="Calibri"/>
          <w:b/>
          <w:sz w:val="24"/>
        </w:rPr>
      </w:pPr>
    </w:p>
    <w:p w:rsidR="00D7135A" w:rsidRDefault="00D7135A" w:rsidP="00D7135A">
      <w:pPr>
        <w:jc w:val="center"/>
        <w:rPr>
          <w:rFonts w:eastAsia="Calibri"/>
          <w:b/>
          <w:sz w:val="24"/>
        </w:rPr>
      </w:pPr>
      <w:r>
        <w:rPr>
          <w:rFonts w:eastAsia="Calibri"/>
          <w:b/>
          <w:sz w:val="24"/>
        </w:rPr>
        <w:t>TAXONOMY OF COLLABORATIVE PROVISION</w:t>
      </w:r>
    </w:p>
    <w:p w:rsidR="00B23BBA" w:rsidRPr="00A724C9" w:rsidRDefault="00B23BBA" w:rsidP="00B23BBA">
      <w:pPr>
        <w:jc w:val="both"/>
        <w:rPr>
          <w:rFonts w:eastAsia="Calibri"/>
          <w:b/>
          <w:sz w:val="24"/>
        </w:rPr>
      </w:pPr>
    </w:p>
    <w:p w:rsidR="00B23BBA" w:rsidRPr="00A724C9" w:rsidRDefault="00B23BBA" w:rsidP="00B23BBA">
      <w:pPr>
        <w:jc w:val="both"/>
        <w:rPr>
          <w:rFonts w:eastAsia="Calibri"/>
          <w:b/>
          <w:sz w:val="24"/>
        </w:rPr>
      </w:pPr>
    </w:p>
    <w:p w:rsidR="00D7135A" w:rsidRDefault="00B23BBA" w:rsidP="00B23BBA">
      <w:pPr>
        <w:rPr>
          <w:rFonts w:eastAsia="Calibri"/>
          <w:sz w:val="24"/>
        </w:rPr>
      </w:pPr>
      <w:r w:rsidRPr="00A724C9">
        <w:rPr>
          <w:rFonts w:eastAsia="Calibri"/>
          <w:sz w:val="24"/>
        </w:rPr>
        <w:t>The Partner Proposal Form for New Collaborative Partnerships requires new partnership proposers to identify the type(s) of collaborative provision they are proposing with regard to the proposed partnership.</w:t>
      </w:r>
    </w:p>
    <w:p w:rsidR="00D7135A" w:rsidRDefault="00D7135A" w:rsidP="00B23BBA">
      <w:pPr>
        <w:rPr>
          <w:rFonts w:eastAsia="Calibri"/>
          <w:sz w:val="24"/>
        </w:rPr>
      </w:pPr>
    </w:p>
    <w:p w:rsidR="00D7135A" w:rsidRDefault="00D7135A" w:rsidP="00B23BBA">
      <w:pPr>
        <w:rPr>
          <w:rFonts w:eastAsia="Calibri"/>
          <w:sz w:val="24"/>
        </w:rPr>
      </w:pPr>
      <w:r>
        <w:rPr>
          <w:rFonts w:eastAsia="Calibri"/>
          <w:sz w:val="24"/>
        </w:rPr>
        <w:t>The following Taxonomy of Collaborative Provision provides a list and definitions of the possible types of provision.</w:t>
      </w:r>
    </w:p>
    <w:p w:rsidR="00D7135A" w:rsidRDefault="00D7135A" w:rsidP="00B23BBA">
      <w:pPr>
        <w:rPr>
          <w:rFonts w:eastAsia="Calibri"/>
          <w:sz w:val="24"/>
        </w:rPr>
      </w:pPr>
    </w:p>
    <w:p w:rsidR="00B23BBA" w:rsidRPr="00A724C9" w:rsidRDefault="00B23BBA" w:rsidP="00B23BBA">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437"/>
      </w:tblGrid>
      <w:tr w:rsidR="00B23BBA" w:rsidRPr="00A724C9" w:rsidTr="00322015">
        <w:trPr>
          <w:trHeight w:val="841"/>
        </w:trPr>
        <w:tc>
          <w:tcPr>
            <w:tcW w:w="2120" w:type="dxa"/>
          </w:tcPr>
          <w:p w:rsidR="00B23BBA" w:rsidRPr="00A724C9" w:rsidRDefault="00B23BBA" w:rsidP="00322015">
            <w:pPr>
              <w:keepNext/>
              <w:rPr>
                <w:sz w:val="24"/>
              </w:rPr>
            </w:pPr>
            <w:r w:rsidRPr="00A724C9">
              <w:rPr>
                <w:sz w:val="24"/>
              </w:rPr>
              <w:lastRenderedPageBreak/>
              <w:t xml:space="preserve">Articulation </w:t>
            </w:r>
          </w:p>
        </w:tc>
        <w:tc>
          <w:tcPr>
            <w:tcW w:w="6437" w:type="dxa"/>
          </w:tcPr>
          <w:p w:rsidR="00B23BBA" w:rsidRPr="00A724C9" w:rsidRDefault="00B23BBA" w:rsidP="00D7135A">
            <w:pPr>
              <w:rPr>
                <w:sz w:val="24"/>
              </w:rPr>
            </w:pPr>
            <w:r w:rsidRPr="00A724C9">
              <w:rPr>
                <w:sz w:val="24"/>
              </w:rPr>
              <w:t xml:space="preserve">An articulation agreement is a formal agreement that allows specific credit that has been gained from one higher education institution to be transferred to another institution as advanced standing.  The right to such advanced standing applies to all students covered by the agreement, who have gained that specific credit, without a further consideration of that credit, subject to any limitations set out in the agreement.  An articulation agreement is therefore covered by Chapter B10 of the </w:t>
            </w:r>
            <w:r w:rsidRPr="00A724C9">
              <w:rPr>
                <w:i/>
                <w:iCs/>
                <w:sz w:val="24"/>
              </w:rPr>
              <w:t>UK Quality Code for Higher Education</w:t>
            </w:r>
            <w:r w:rsidRPr="00A724C9">
              <w:rPr>
                <w:sz w:val="24"/>
              </w:rPr>
              <w:t>, as the University in receipt of the credits will need to assure itself of the quality and standards of the learning that is undertaken at its partner and cannot do this though an assessment of the achievement of the individual student.  It contrasts therefore with APL (qv) where there is no prior commitment to offer a student advanced standing and where entry is dependent on an assessment of the achievement of a student, and with a Progression Accord (qv), where no credit is being imported and where there may be additional hurdles, such as an interview.</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Distance Delivery</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An arrangement where the partner provides resources and/or has responsibility for the recruitment of students and/or aspects of partial student support but is not engaged directly in the teaching of the programme.</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Dual Award</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An arrangement where the University works with one or more degree-awarding bodies to offer a jointly conceived progra</w:t>
            </w:r>
            <w:r w:rsidRPr="0074295C">
              <w:rPr>
                <w:sz w:val="24"/>
              </w:rPr>
              <w:t>mme but where a student does not need to satisfy the requirements of all of the partners to receive an award.  Du</w:t>
            </w:r>
            <w:r w:rsidRPr="00A724C9">
              <w:rPr>
                <w:sz w:val="24"/>
              </w:rPr>
              <w:t>al awards are designed to ensure students are required to achieve more than one set of learning outcomes.  Each degree-awarding body is responsible for its own award but the two components form a single package.  The overall stud</w:t>
            </w:r>
            <w:bookmarkStart w:id="0" w:name="_GoBack"/>
            <w:bookmarkEnd w:id="0"/>
            <w:r w:rsidRPr="00A724C9">
              <w:rPr>
                <w:sz w:val="24"/>
              </w:rPr>
              <w:t>y period and volume of learning is longer than for either of the individual awards separately, but typically shorter than if each of the programmes of study had been taken consecutively.  Where a student meets the requirements of one degree-awarding body only, they receive only a single award.</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Embedded College</w:t>
            </w:r>
          </w:p>
          <w:p w:rsidR="00B23BBA" w:rsidRPr="00A724C9" w:rsidRDefault="00B23BBA" w:rsidP="00322015">
            <w:pPr>
              <w:keepNext/>
              <w:rPr>
                <w:sz w:val="24"/>
              </w:rPr>
            </w:pPr>
            <w:r w:rsidRPr="00A724C9">
              <w:rPr>
                <w:sz w:val="24"/>
              </w:rPr>
              <w:t>(new type)</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An arrangement with a private provider, usually part of a network and operating within or near to the premises of the University, delivering pathway courses which prepare students for entry to higher education programmes at the University.</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Exchange (new type)</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An arrangement with another institution that facilitates student exchange between the two institutions.</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lastRenderedPageBreak/>
              <w:t>Franchise</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An arrangement whereby a partner works with the University to deliver whole or parts of programmes, designed by University staff, leading to an award or the award of credit by the University. [amended from the version currently in the Quality Manual]</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Joint Award</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 xml:space="preserve">An arrangement where the University works with one or more degree-awarding bodies for the purposes of programme design, development, delivery, assessment, management and decision-making on student achievement of a programme and where a student successfully completing the programme gains a single award jointly awarded by all of the degree-awarding bodies. </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 xml:space="preserve">Jointly-managed Award </w:t>
            </w:r>
          </w:p>
          <w:p w:rsidR="00B23BBA" w:rsidRPr="00A724C9" w:rsidRDefault="00B23BBA" w:rsidP="00322015">
            <w:pPr>
              <w:keepNext/>
              <w:rPr>
                <w:sz w:val="24"/>
              </w:rPr>
            </w:pPr>
            <w:r w:rsidRPr="00A724C9">
              <w:rPr>
                <w:sz w:val="24"/>
              </w:rPr>
              <w:t>(new type)</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An arrangement where the University works with one or more degree-awarding bodies for the purposes of programme design, development, delivery, assessment, management and decision-making on student achievement and where a student successfully completing the programme gains a single award awarded by one of the degree-awarding bodies only.</w:t>
            </w:r>
          </w:p>
        </w:tc>
      </w:tr>
      <w:tr w:rsidR="00B23BBA" w:rsidRPr="00A724C9" w:rsidTr="00322015">
        <w:trPr>
          <w:trHeight w:val="841"/>
        </w:trPr>
        <w:tc>
          <w:tcPr>
            <w:tcW w:w="2120"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keepNext/>
              <w:rPr>
                <w:sz w:val="24"/>
              </w:rPr>
            </w:pPr>
            <w:r w:rsidRPr="00A724C9">
              <w:rPr>
                <w:sz w:val="24"/>
              </w:rPr>
              <w:t>Validation</w:t>
            </w:r>
          </w:p>
        </w:tc>
        <w:tc>
          <w:tcPr>
            <w:tcW w:w="6437" w:type="dxa"/>
            <w:tcBorders>
              <w:top w:val="single" w:sz="4" w:space="0" w:color="auto"/>
              <w:left w:val="single" w:sz="4" w:space="0" w:color="auto"/>
              <w:bottom w:val="single" w:sz="4" w:space="0" w:color="auto"/>
              <w:right w:val="single" w:sz="4" w:space="0" w:color="auto"/>
            </w:tcBorders>
          </w:tcPr>
          <w:p w:rsidR="00B23BBA" w:rsidRPr="00A724C9" w:rsidRDefault="00B23BBA" w:rsidP="00322015">
            <w:pPr>
              <w:rPr>
                <w:sz w:val="24"/>
              </w:rPr>
            </w:pPr>
            <w:r w:rsidRPr="00A724C9">
              <w:rPr>
                <w:sz w:val="24"/>
              </w:rPr>
              <w:t xml:space="preserve">An arrangement where the University approves a programme developed by the partner institution to be of sufficient quality to lead to a University award.  </w:t>
            </w:r>
          </w:p>
        </w:tc>
      </w:tr>
    </w:tbl>
    <w:p w:rsidR="00B23BBA" w:rsidRPr="00A724C9" w:rsidRDefault="00B23BBA" w:rsidP="00B23BBA">
      <w:pPr>
        <w:rPr>
          <w:rFonts w:eastAsia="Calibri"/>
          <w:sz w:val="24"/>
        </w:rPr>
      </w:pPr>
    </w:p>
    <w:p w:rsidR="00B23BBA" w:rsidRPr="00A724C9" w:rsidRDefault="00B23BBA" w:rsidP="00B23BBA">
      <w:pPr>
        <w:jc w:val="both"/>
        <w:rPr>
          <w:rFonts w:eastAsia="Calibri"/>
          <w:b/>
          <w:sz w:val="24"/>
        </w:rPr>
      </w:pPr>
    </w:p>
    <w:p w:rsidR="00B23BBA" w:rsidRPr="00A724C9" w:rsidRDefault="00B23BBA" w:rsidP="00B23BBA">
      <w:pPr>
        <w:jc w:val="both"/>
        <w:rPr>
          <w:rFonts w:eastAsia="Calibri"/>
          <w:b/>
          <w:sz w:val="24"/>
        </w:rPr>
      </w:pPr>
    </w:p>
    <w:p w:rsidR="00B23BBA" w:rsidRPr="00A724C9" w:rsidRDefault="00B23BBA" w:rsidP="00B23BBA">
      <w:pPr>
        <w:jc w:val="both"/>
        <w:rPr>
          <w:rFonts w:eastAsia="Calibri"/>
          <w:b/>
          <w:sz w:val="24"/>
        </w:rPr>
      </w:pPr>
    </w:p>
    <w:p w:rsidR="00B23BBA" w:rsidRPr="00A724C9" w:rsidRDefault="00B23BBA" w:rsidP="00B23BBA">
      <w:pPr>
        <w:jc w:val="both"/>
        <w:rPr>
          <w:rFonts w:eastAsia="Calibri"/>
          <w:b/>
          <w:sz w:val="24"/>
        </w:rPr>
      </w:pPr>
    </w:p>
    <w:p w:rsidR="009D570A" w:rsidRDefault="009D570A"/>
    <w:sectPr w:rsidR="009D57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5A" w:rsidRDefault="00D7135A" w:rsidP="00D7135A">
      <w:r>
        <w:separator/>
      </w:r>
    </w:p>
  </w:endnote>
  <w:endnote w:type="continuationSeparator" w:id="0">
    <w:p w:rsidR="00D7135A" w:rsidRDefault="00D7135A" w:rsidP="00D7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43295"/>
      <w:docPartObj>
        <w:docPartGallery w:val="Page Numbers (Bottom of Page)"/>
        <w:docPartUnique/>
      </w:docPartObj>
    </w:sdtPr>
    <w:sdtEndPr>
      <w:rPr>
        <w:noProof/>
      </w:rPr>
    </w:sdtEndPr>
    <w:sdtContent>
      <w:p w:rsidR="00D7135A" w:rsidRDefault="00D7135A">
        <w:pPr>
          <w:pStyle w:val="Footer"/>
          <w:jc w:val="center"/>
        </w:pPr>
        <w:r>
          <w:fldChar w:fldCharType="begin"/>
        </w:r>
        <w:r>
          <w:instrText xml:space="preserve"> PAGE   \* MERGEFORMAT </w:instrText>
        </w:r>
        <w:r>
          <w:fldChar w:fldCharType="separate"/>
        </w:r>
        <w:r w:rsidR="0074295C">
          <w:rPr>
            <w:noProof/>
          </w:rPr>
          <w:t>3</w:t>
        </w:r>
        <w:r>
          <w:rPr>
            <w:noProof/>
          </w:rPr>
          <w:fldChar w:fldCharType="end"/>
        </w:r>
      </w:p>
    </w:sdtContent>
  </w:sdt>
  <w:p w:rsidR="00D7135A" w:rsidRDefault="00D7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5A" w:rsidRDefault="00D7135A" w:rsidP="00D7135A">
      <w:r>
        <w:separator/>
      </w:r>
    </w:p>
  </w:footnote>
  <w:footnote w:type="continuationSeparator" w:id="0">
    <w:p w:rsidR="00D7135A" w:rsidRDefault="00D7135A" w:rsidP="00D71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E25E2"/>
    <w:multiLevelType w:val="hybridMultilevel"/>
    <w:tmpl w:val="2CB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BA"/>
    <w:rsid w:val="0030702E"/>
    <w:rsid w:val="0074295C"/>
    <w:rsid w:val="009D570A"/>
    <w:rsid w:val="00B23BBA"/>
    <w:rsid w:val="00D7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7C04-687B-4878-B010-4AB1414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BA"/>
    <w:pPr>
      <w:spacing w:after="0" w:line="240" w:lineRule="auto"/>
    </w:pPr>
    <w:rPr>
      <w:rFonts w:ascii="Humnst777 BT" w:eastAsia="Times New Roman" w:hAnsi="Humnst777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5A"/>
    <w:pPr>
      <w:tabs>
        <w:tab w:val="center" w:pos="4513"/>
        <w:tab w:val="right" w:pos="9026"/>
      </w:tabs>
    </w:pPr>
  </w:style>
  <w:style w:type="character" w:customStyle="1" w:styleId="HeaderChar">
    <w:name w:val="Header Char"/>
    <w:basedOn w:val="DefaultParagraphFont"/>
    <w:link w:val="Header"/>
    <w:uiPriority w:val="99"/>
    <w:rsid w:val="00D7135A"/>
    <w:rPr>
      <w:rFonts w:ascii="Humnst777 BT" w:eastAsia="Times New Roman" w:hAnsi="Humnst777 BT" w:cs="Times New Roman"/>
      <w:szCs w:val="24"/>
    </w:rPr>
  </w:style>
  <w:style w:type="paragraph" w:styleId="Footer">
    <w:name w:val="footer"/>
    <w:basedOn w:val="Normal"/>
    <w:link w:val="FooterChar"/>
    <w:uiPriority w:val="99"/>
    <w:unhideWhenUsed/>
    <w:rsid w:val="00D7135A"/>
    <w:pPr>
      <w:tabs>
        <w:tab w:val="center" w:pos="4513"/>
        <w:tab w:val="right" w:pos="9026"/>
      </w:tabs>
    </w:pPr>
  </w:style>
  <w:style w:type="character" w:customStyle="1" w:styleId="FooterChar">
    <w:name w:val="Footer Char"/>
    <w:basedOn w:val="DefaultParagraphFont"/>
    <w:link w:val="Footer"/>
    <w:uiPriority w:val="99"/>
    <w:rsid w:val="00D7135A"/>
    <w:rPr>
      <w:rFonts w:ascii="Humnst777 BT" w:eastAsia="Times New Roman" w:hAnsi="Humnst777 B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4926183B</Template>
  <TotalTime>26</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2</cp:revision>
  <dcterms:created xsi:type="dcterms:W3CDTF">2016-04-12T08:46:00Z</dcterms:created>
  <dcterms:modified xsi:type="dcterms:W3CDTF">2016-04-13T11:21:00Z</dcterms:modified>
</cp:coreProperties>
</file>