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902" w:rsidRDefault="006E2902" w:rsidP="006E2902">
      <w:pPr>
        <w:spacing w:after="0" w:line="240" w:lineRule="auto"/>
        <w:jc w:val="center"/>
        <w:rPr>
          <w:rFonts w:ascii="Humnst777 BT" w:eastAsia="Times New Roman" w:hAnsi="Humnst777 BT" w:cs="Humnst777 BT"/>
          <w:b/>
          <w:color w:val="333399"/>
          <w:lang w:val="en-US"/>
        </w:rPr>
      </w:pPr>
      <w:r>
        <w:rPr>
          <w:rFonts w:ascii="Humnst777 BT" w:eastAsia="Times New Roman" w:hAnsi="Humnst777 BT" w:cs="Humnst777 BT"/>
          <w:b/>
          <w:color w:val="333399"/>
          <w:lang w:val="en-US"/>
        </w:rPr>
        <w:t>SPECIAL REGULATIONS: BSc (HONS) PARAMEDIC PRACTICE</w:t>
      </w:r>
    </w:p>
    <w:p w:rsidR="006E2902" w:rsidRDefault="006E2902" w:rsidP="006E2902">
      <w:pPr>
        <w:spacing w:after="0" w:line="240" w:lineRule="auto"/>
        <w:jc w:val="center"/>
        <w:rPr>
          <w:rFonts w:ascii="Humnst777 BT" w:eastAsia="Times New Roman" w:hAnsi="Humnst777 BT" w:cs="Humnst777 BT"/>
          <w:b/>
          <w:color w:val="000080"/>
          <w:lang w:val="en-US"/>
        </w:rPr>
      </w:pPr>
    </w:p>
    <w:p w:rsidR="006E2902" w:rsidRDefault="006E2902" w:rsidP="006E2902">
      <w:pPr>
        <w:spacing w:after="0" w:line="240" w:lineRule="auto"/>
        <w:rPr>
          <w:rFonts w:ascii="Humnst777 BT" w:eastAsia="Times New Roman" w:hAnsi="Humnst777 BT" w:cs="Humnst777 BT"/>
          <w:b/>
          <w:color w:val="000080"/>
          <w:lang w:val="en-US"/>
        </w:rPr>
      </w:pPr>
      <w:r>
        <w:rPr>
          <w:rFonts w:ascii="Humnst777 BT" w:eastAsia="Times New Roman" w:hAnsi="Humnst777 BT" w:cs="Humnst777 BT"/>
          <w:b/>
          <w:color w:val="000080"/>
          <w:lang w:val="en-US"/>
        </w:rPr>
        <w:t>INTRODUCTION</w:t>
      </w:r>
    </w:p>
    <w:p w:rsidR="006E2902" w:rsidRDefault="006E2902" w:rsidP="006E2902">
      <w:pPr>
        <w:spacing w:after="0" w:line="240" w:lineRule="auto"/>
        <w:rPr>
          <w:rFonts w:ascii="Humnst777 BT" w:eastAsia="Times New Roman" w:hAnsi="Humnst777 BT" w:cs="Humnst777 BT"/>
          <w:b/>
          <w:color w:val="000080"/>
          <w:lang w:val="en-US"/>
        </w:rPr>
      </w:pPr>
    </w:p>
    <w:p w:rsidR="006E2902" w:rsidRDefault="006E2902" w:rsidP="006E2902">
      <w:pPr>
        <w:numPr>
          <w:ilvl w:val="0"/>
          <w:numId w:val="1"/>
        </w:numPr>
        <w:spacing w:after="0" w:line="240" w:lineRule="auto"/>
        <w:jc w:val="both"/>
        <w:rPr>
          <w:rFonts w:ascii="Humnst777 BT" w:eastAsia="Times New Roman" w:hAnsi="Humnst777 BT" w:cs="Humnst777 BT"/>
          <w:lang w:val="en-US"/>
        </w:rPr>
      </w:pPr>
      <w:r>
        <w:rPr>
          <w:rFonts w:ascii="Humnst777 BT" w:eastAsia="Times New Roman" w:hAnsi="Humnst777 BT" w:cs="Humnst777 BT"/>
          <w:lang w:val="en-US"/>
        </w:rPr>
        <w:t>The Special Regulations relate only to the following programme:</w:t>
      </w:r>
    </w:p>
    <w:p w:rsidR="006E2902" w:rsidRDefault="006E2902" w:rsidP="006E2902">
      <w:pPr>
        <w:spacing w:after="0" w:line="240" w:lineRule="auto"/>
        <w:ind w:left="360"/>
        <w:jc w:val="both"/>
        <w:rPr>
          <w:rFonts w:ascii="Humnst777 BT" w:eastAsia="Times New Roman" w:hAnsi="Humnst777 BT" w:cs="Humnst777 BT"/>
          <w:lang w:val="en-US"/>
        </w:rPr>
      </w:pPr>
    </w:p>
    <w:p w:rsidR="006E2902" w:rsidRDefault="006E2902" w:rsidP="006E2902">
      <w:pPr>
        <w:spacing w:after="0" w:line="240" w:lineRule="auto"/>
        <w:ind w:left="1080" w:firstLine="360"/>
        <w:jc w:val="both"/>
        <w:rPr>
          <w:rFonts w:ascii="Humnst777 BT" w:eastAsia="Times New Roman" w:hAnsi="Humnst777 BT" w:cs="Humnst777 BT"/>
          <w:lang w:val="en-US"/>
        </w:rPr>
      </w:pPr>
      <w:r w:rsidRPr="004B7B02">
        <w:rPr>
          <w:rFonts w:ascii="Humnst777 BT" w:eastAsia="Times New Roman" w:hAnsi="Humnst777 BT" w:cs="Humnst777 BT"/>
          <w:lang w:val="en-US"/>
        </w:rPr>
        <w:t>BSc (Hons) Paramedic Practice</w:t>
      </w:r>
    </w:p>
    <w:p w:rsidR="006E2902" w:rsidRPr="004B7B02" w:rsidRDefault="006E2902" w:rsidP="006E2902">
      <w:pPr>
        <w:spacing w:after="0" w:line="240" w:lineRule="auto"/>
        <w:ind w:left="360"/>
        <w:jc w:val="both"/>
        <w:rPr>
          <w:rFonts w:ascii="Humnst777 BT" w:eastAsia="Times New Roman" w:hAnsi="Humnst777 BT" w:cs="Humnst777 BT"/>
          <w:lang w:val="en-US"/>
        </w:rPr>
      </w:pPr>
    </w:p>
    <w:p w:rsidR="006E2902" w:rsidRDefault="006E2902" w:rsidP="006E2902">
      <w:pPr>
        <w:spacing w:after="0" w:line="240" w:lineRule="auto"/>
        <w:jc w:val="both"/>
        <w:rPr>
          <w:rFonts w:ascii="Humnst777 BT" w:eastAsia="Humnst777 BT" w:hAnsi="Humnst777 BT" w:cs="Times New Roman"/>
          <w:b/>
          <w:bCs/>
          <w:color w:val="000099"/>
        </w:rPr>
      </w:pPr>
      <w:r w:rsidRPr="004B7B02">
        <w:rPr>
          <w:rFonts w:ascii="Humnst777 BT" w:eastAsia="Humnst777 BT" w:hAnsi="Humnst777 BT" w:cs="Times New Roman"/>
          <w:b/>
          <w:bCs/>
          <w:color w:val="000099"/>
        </w:rPr>
        <w:t>ADMISSION</w:t>
      </w:r>
    </w:p>
    <w:p w:rsidR="006E2902" w:rsidRDefault="006E2902" w:rsidP="006E2902">
      <w:pPr>
        <w:spacing w:after="0" w:line="240" w:lineRule="auto"/>
        <w:jc w:val="both"/>
        <w:rPr>
          <w:rFonts w:ascii="Humnst777 BT" w:eastAsia="Times New Roman" w:hAnsi="Humnst777 BT" w:cs="Humnst777 BT"/>
          <w:lang w:val="en-US"/>
        </w:rPr>
      </w:pPr>
    </w:p>
    <w:p w:rsidR="006E2902" w:rsidRPr="004B7B02" w:rsidRDefault="006E2902" w:rsidP="006E2902">
      <w:pPr>
        <w:numPr>
          <w:ilvl w:val="0"/>
          <w:numId w:val="1"/>
        </w:numPr>
        <w:spacing w:after="0" w:line="240" w:lineRule="auto"/>
        <w:jc w:val="both"/>
        <w:rPr>
          <w:rFonts w:ascii="Humnst777 BT" w:eastAsia="Times New Roman" w:hAnsi="Humnst777 BT" w:cs="Humnst777 BT"/>
          <w:lang w:val="en-US"/>
        </w:rPr>
      </w:pPr>
      <w:r w:rsidRPr="004B7B02">
        <w:rPr>
          <w:rFonts w:ascii="Humnst777 BT" w:eastAsia="Humnst777 BT" w:hAnsi="Humnst777 BT" w:cs="Times New Roman"/>
        </w:rPr>
        <w:t>The requirements for admissions are those set out in the Regulation and Credit Framework for the Conferment of Awards; the additional</w:t>
      </w:r>
      <w:r>
        <w:rPr>
          <w:rFonts w:ascii="Humnst777 BT" w:eastAsia="Humnst777 BT" w:hAnsi="Humnst777 BT" w:cs="Times New Roman"/>
        </w:rPr>
        <w:t xml:space="preserve"> requirements are set out below.</w:t>
      </w:r>
    </w:p>
    <w:p w:rsidR="006E2902" w:rsidRPr="004B7B02" w:rsidRDefault="006E2902" w:rsidP="006E2902">
      <w:pPr>
        <w:spacing w:after="0" w:line="240" w:lineRule="auto"/>
        <w:ind w:left="360"/>
        <w:jc w:val="both"/>
        <w:rPr>
          <w:rFonts w:ascii="Humnst777 BT" w:eastAsia="Times New Roman" w:hAnsi="Humnst777 BT" w:cs="Humnst777 BT"/>
          <w:lang w:val="en-US"/>
        </w:rPr>
      </w:pPr>
    </w:p>
    <w:p w:rsidR="006E2902" w:rsidRDefault="006E2902" w:rsidP="006E2902">
      <w:pPr>
        <w:spacing w:after="0" w:line="240" w:lineRule="auto"/>
        <w:jc w:val="both"/>
        <w:rPr>
          <w:rFonts w:ascii="Humnst777 BT" w:eastAsia="Times New Roman" w:hAnsi="Humnst777 BT" w:cs="Humnst777 BT"/>
          <w:b/>
          <w:color w:val="000080"/>
          <w:lang w:val="en-US"/>
        </w:rPr>
      </w:pPr>
      <w:r w:rsidRPr="004B7B02">
        <w:rPr>
          <w:rFonts w:ascii="Humnst777 BT" w:eastAsia="Times New Roman" w:hAnsi="Humnst777 BT" w:cs="Humnst777 BT"/>
          <w:b/>
          <w:color w:val="000080"/>
          <w:lang w:val="en-US"/>
        </w:rPr>
        <w:t>ENTRY REQUIREMENTS</w:t>
      </w:r>
    </w:p>
    <w:p w:rsidR="006E2902" w:rsidRDefault="006E2902" w:rsidP="006E2902">
      <w:pPr>
        <w:spacing w:after="0" w:line="240" w:lineRule="auto"/>
        <w:jc w:val="both"/>
        <w:rPr>
          <w:rFonts w:ascii="Humnst777 BT" w:eastAsia="Times New Roman" w:hAnsi="Humnst777 BT" w:cs="Humnst777 BT"/>
          <w:lang w:val="en-US"/>
        </w:rPr>
      </w:pPr>
    </w:p>
    <w:p w:rsidR="006E2902" w:rsidRDefault="006E2902" w:rsidP="006E2902">
      <w:pPr>
        <w:numPr>
          <w:ilvl w:val="0"/>
          <w:numId w:val="1"/>
        </w:numPr>
        <w:spacing w:after="0" w:line="240" w:lineRule="auto"/>
        <w:jc w:val="both"/>
        <w:rPr>
          <w:rFonts w:ascii="Humnst777 BT" w:eastAsia="Times New Roman" w:hAnsi="Humnst777 BT" w:cs="Humnst777 BT"/>
          <w:lang w:val="en-US"/>
        </w:rPr>
      </w:pPr>
      <w:r>
        <w:rPr>
          <w:rFonts w:ascii="Humnst777 BT" w:eastAsia="Times New Roman" w:hAnsi="Humnst777 BT" w:cs="Humnst777 BT"/>
          <w:lang w:val="en-US"/>
        </w:rPr>
        <w:t>C</w:t>
      </w:r>
      <w:r w:rsidRPr="004B7B02">
        <w:rPr>
          <w:rFonts w:ascii="Humnst777 BT" w:eastAsia="Times New Roman" w:hAnsi="Humnst777 BT" w:cs="Humnst777 BT"/>
          <w:lang w:val="en-US"/>
        </w:rPr>
        <w:t>andidates applying to the programme will need to demonstrate</w:t>
      </w:r>
      <w:r>
        <w:rPr>
          <w:rFonts w:ascii="Humnst777 BT" w:eastAsia="Times New Roman" w:hAnsi="Humnst777 BT" w:cs="Humnst777 BT"/>
          <w:lang w:val="en-US"/>
        </w:rPr>
        <w:t>:</w:t>
      </w:r>
    </w:p>
    <w:p w:rsidR="006E2902" w:rsidRDefault="006E2902" w:rsidP="006E2902">
      <w:pPr>
        <w:spacing w:after="0" w:line="240" w:lineRule="auto"/>
        <w:ind w:left="360"/>
        <w:jc w:val="both"/>
        <w:rPr>
          <w:rFonts w:ascii="Humnst777 BT" w:eastAsia="Times New Roman" w:hAnsi="Humnst777 BT" w:cs="Humnst777 BT"/>
          <w:lang w:val="en-US"/>
        </w:rPr>
      </w:pPr>
    </w:p>
    <w:p w:rsidR="006E2902" w:rsidRPr="004B7B02" w:rsidRDefault="006E2902" w:rsidP="006E2902">
      <w:pPr>
        <w:pStyle w:val="ListParagraph"/>
        <w:numPr>
          <w:ilvl w:val="0"/>
          <w:numId w:val="2"/>
        </w:numPr>
        <w:spacing w:after="0" w:line="240" w:lineRule="auto"/>
        <w:jc w:val="both"/>
        <w:rPr>
          <w:rFonts w:ascii="Humnst777 BT" w:eastAsia="Times New Roman" w:hAnsi="Humnst777 BT" w:cs="Humnst777 BT"/>
          <w:lang w:val="en-US"/>
        </w:rPr>
      </w:pPr>
      <w:r w:rsidRPr="004B7B02">
        <w:rPr>
          <w:rFonts w:ascii="Humnst777 BT" w:eastAsia="Times New Roman" w:hAnsi="Humnst777 BT" w:cs="Humnst777 BT"/>
          <w:lang w:val="en-US"/>
        </w:rPr>
        <w:t>Employment with South East Coast Ambulance Service NHS Foundation Trust (</w:t>
      </w:r>
      <w:proofErr w:type="spellStart"/>
      <w:r w:rsidRPr="004B7B02">
        <w:rPr>
          <w:rFonts w:ascii="Humnst777 BT" w:eastAsia="Times New Roman" w:hAnsi="Humnst777 BT" w:cs="Humnst777 BT"/>
          <w:lang w:val="en-US"/>
        </w:rPr>
        <w:t>SECAmb</w:t>
      </w:r>
      <w:proofErr w:type="spellEnd"/>
      <w:r w:rsidRPr="004B7B02">
        <w:rPr>
          <w:rFonts w:ascii="Humnst777 BT" w:eastAsia="Times New Roman" w:hAnsi="Humnst777 BT" w:cs="Humnst777 BT"/>
          <w:lang w:val="en-US"/>
        </w:rPr>
        <w:t>)</w:t>
      </w:r>
      <w:r>
        <w:rPr>
          <w:rFonts w:ascii="Humnst777 BT" w:eastAsia="Times New Roman" w:hAnsi="Humnst777 BT" w:cs="Humnst777 BT"/>
          <w:lang w:val="en-US"/>
        </w:rPr>
        <w:t xml:space="preserve"> </w:t>
      </w:r>
      <w:r>
        <w:rPr>
          <w:rFonts w:ascii="Humnst777 BT" w:hAnsi="Humnst777 BT"/>
          <w:lang w:eastAsia="en-GB"/>
        </w:rPr>
        <w:t>in a clinical role (</w:t>
      </w:r>
      <w:proofErr w:type="spellStart"/>
      <w:r>
        <w:rPr>
          <w:rFonts w:ascii="Humnst777 BT" w:hAnsi="Humnst777 BT"/>
          <w:lang w:eastAsia="en-GB"/>
        </w:rPr>
        <w:t>eg</w:t>
      </w:r>
      <w:proofErr w:type="spellEnd"/>
      <w:r>
        <w:rPr>
          <w:rFonts w:ascii="Humnst777 BT" w:hAnsi="Humnst777 BT"/>
          <w:lang w:eastAsia="en-GB"/>
        </w:rPr>
        <w:t>. Emergency Care Support Worker or Ambulance Technician)</w:t>
      </w:r>
      <w:r w:rsidRPr="004B7B02">
        <w:rPr>
          <w:rFonts w:ascii="Humnst777 BT" w:eastAsia="Times New Roman" w:hAnsi="Humnst777 BT" w:cs="Humnst777 BT"/>
          <w:lang w:val="en-US"/>
        </w:rPr>
        <w:t xml:space="preserve">; </w:t>
      </w:r>
    </w:p>
    <w:p w:rsidR="006E2902" w:rsidRPr="004B7B02" w:rsidRDefault="006E2902" w:rsidP="006E2902">
      <w:pPr>
        <w:pStyle w:val="ListParagraph"/>
        <w:numPr>
          <w:ilvl w:val="0"/>
          <w:numId w:val="2"/>
        </w:numPr>
        <w:spacing w:after="0" w:line="240" w:lineRule="auto"/>
        <w:jc w:val="both"/>
        <w:rPr>
          <w:rFonts w:ascii="Humnst777 BT" w:eastAsia="Times New Roman" w:hAnsi="Humnst777 BT" w:cs="Humnst777 BT"/>
          <w:lang w:val="en-US"/>
        </w:rPr>
      </w:pPr>
      <w:r w:rsidRPr="004B7B02">
        <w:rPr>
          <w:rFonts w:ascii="Humnst777 BT" w:eastAsia="Times New Roman" w:hAnsi="Humnst777 BT" w:cs="Humnst777 BT"/>
          <w:lang w:val="en-US"/>
        </w:rPr>
        <w:t>Support of their employer who will be required to sign their application form;</w:t>
      </w:r>
      <w:r w:rsidRPr="004B7B02">
        <w:rPr>
          <w:rFonts w:ascii="Humnst777 BT" w:hAnsi="Humnst777 BT" w:cs="Arial"/>
          <w:bCs/>
          <w:iCs/>
          <w:bdr w:val="none" w:sz="0" w:space="0" w:color="auto" w:frame="1"/>
          <w:shd w:val="clear" w:color="auto" w:fill="FFFFFF"/>
        </w:rPr>
        <w:t xml:space="preserve"> </w:t>
      </w:r>
    </w:p>
    <w:p w:rsidR="006E2902" w:rsidRPr="002B7317" w:rsidRDefault="006E2902" w:rsidP="006E2902">
      <w:pPr>
        <w:pStyle w:val="ListParagraph"/>
        <w:numPr>
          <w:ilvl w:val="0"/>
          <w:numId w:val="2"/>
        </w:numPr>
        <w:spacing w:after="0" w:line="240" w:lineRule="auto"/>
        <w:jc w:val="both"/>
        <w:rPr>
          <w:rFonts w:ascii="Humnst777 BT" w:eastAsia="Times New Roman" w:hAnsi="Humnst777 BT" w:cs="Humnst777 BT"/>
          <w:lang w:val="en-US"/>
        </w:rPr>
      </w:pPr>
      <w:r w:rsidRPr="004B7B02">
        <w:rPr>
          <w:rFonts w:ascii="Humnst777 BT" w:hAnsi="Humnst777 BT" w:cs="Arial"/>
          <w:bCs/>
          <w:iCs/>
          <w:bdr w:val="none" w:sz="0" w:space="0" w:color="auto" w:frame="1"/>
          <w:shd w:val="clear" w:color="auto" w:fill="FFFFFF"/>
        </w:rPr>
        <w:t>GCSEs (or equivalent) including Science, English Language and Mathematics at grade C or above</w:t>
      </w:r>
      <w:r>
        <w:rPr>
          <w:rFonts w:ascii="Humnst777 BT" w:hAnsi="Humnst777 BT" w:cs="Arial"/>
          <w:bCs/>
          <w:iCs/>
          <w:bdr w:val="none" w:sz="0" w:space="0" w:color="auto" w:frame="1"/>
          <w:shd w:val="clear" w:color="auto" w:fill="FFFFFF"/>
        </w:rPr>
        <w:t xml:space="preserve"> and evidence of study at level 3</w:t>
      </w:r>
    </w:p>
    <w:p w:rsidR="006E2902" w:rsidRPr="002B7317" w:rsidRDefault="006E2902" w:rsidP="006E2902">
      <w:pPr>
        <w:pStyle w:val="ListParagraph"/>
        <w:numPr>
          <w:ilvl w:val="0"/>
          <w:numId w:val="2"/>
        </w:numPr>
        <w:tabs>
          <w:tab w:val="right" w:pos="7920"/>
        </w:tabs>
        <w:overflowPunct w:val="0"/>
        <w:autoSpaceDE w:val="0"/>
        <w:autoSpaceDN w:val="0"/>
        <w:adjustRightInd w:val="0"/>
        <w:spacing w:before="120" w:after="0" w:line="240" w:lineRule="auto"/>
        <w:jc w:val="both"/>
        <w:textAlignment w:val="baseline"/>
        <w:rPr>
          <w:rFonts w:ascii="Humnst777 BT" w:eastAsia="Times New Roman" w:hAnsi="Humnst777 BT" w:cs="Humnst777 BT"/>
          <w:lang w:val="en-US"/>
        </w:rPr>
      </w:pPr>
      <w:r w:rsidRPr="002B7317">
        <w:rPr>
          <w:rFonts w:ascii="Humnst777 BT" w:hAnsi="Humnst777 BT"/>
        </w:rPr>
        <w:t xml:space="preserve">Standard university requirements (IELTS score of 6.5 with no element below 5.5).  </w:t>
      </w:r>
    </w:p>
    <w:p w:rsidR="006E2902" w:rsidRDefault="006E2902" w:rsidP="006E2902">
      <w:pPr>
        <w:widowControl w:val="0"/>
        <w:spacing w:after="0" w:line="240" w:lineRule="auto"/>
        <w:rPr>
          <w:rFonts w:ascii="Humnst777 BT" w:eastAsia="Humnst777 BT" w:hAnsi="Humnst777 BT" w:cs="Humnst777 BT"/>
        </w:rPr>
      </w:pPr>
    </w:p>
    <w:p w:rsidR="006E2902" w:rsidRPr="007E2A8C" w:rsidRDefault="006E2902" w:rsidP="006E2902">
      <w:pPr>
        <w:widowControl w:val="0"/>
        <w:spacing w:after="0" w:line="240" w:lineRule="auto"/>
        <w:rPr>
          <w:rFonts w:ascii="Humnst777 BT" w:eastAsia="Humnst777 BT" w:hAnsi="Humnst777 BT" w:cs="Humnst777 BT"/>
        </w:rPr>
      </w:pPr>
      <w:r w:rsidRPr="007E2A8C">
        <w:rPr>
          <w:rFonts w:ascii="Humnst777 BT" w:eastAsia="Humnst777 BT" w:hAnsi="Humnst777 BT" w:cs="Humnst777 BT"/>
        </w:rPr>
        <w:t xml:space="preserve">Successful applicants </w:t>
      </w:r>
      <w:r>
        <w:rPr>
          <w:rFonts w:ascii="Humnst777 BT" w:eastAsia="Humnst777 BT" w:hAnsi="Humnst777 BT" w:cs="Humnst777 BT"/>
        </w:rPr>
        <w:t>who meet the minimum entry requirements</w:t>
      </w:r>
      <w:r w:rsidRPr="007E2A8C">
        <w:rPr>
          <w:rFonts w:ascii="Humnst777 BT" w:eastAsia="Humnst777 BT" w:hAnsi="Humnst777 BT" w:cs="Humnst777 BT"/>
        </w:rPr>
        <w:t xml:space="preserve"> will undertake a short academic learning course in preparation for the programme.</w:t>
      </w:r>
    </w:p>
    <w:p w:rsidR="006E2902" w:rsidRDefault="006E2902" w:rsidP="006E2902">
      <w:pPr>
        <w:spacing w:after="0" w:line="240" w:lineRule="auto"/>
        <w:jc w:val="both"/>
        <w:rPr>
          <w:rFonts w:ascii="Humnst777 BT" w:eastAsia="Times New Roman" w:hAnsi="Humnst777 BT" w:cs="Humnst777 BT"/>
          <w:lang w:val="en-US"/>
        </w:rPr>
      </w:pPr>
    </w:p>
    <w:p w:rsidR="006E2902" w:rsidRPr="007E2A8C" w:rsidRDefault="006E2902" w:rsidP="006E2902">
      <w:pPr>
        <w:spacing w:after="0" w:line="240" w:lineRule="auto"/>
        <w:jc w:val="both"/>
        <w:rPr>
          <w:rFonts w:ascii="Humnst777 BT" w:eastAsia="Times New Roman" w:hAnsi="Humnst777 BT" w:cs="Humnst777 BT"/>
          <w:lang w:val="en-US"/>
        </w:rPr>
      </w:pPr>
    </w:p>
    <w:p w:rsidR="006E2902" w:rsidRDefault="006E2902" w:rsidP="006E2902">
      <w:pPr>
        <w:numPr>
          <w:ilvl w:val="0"/>
          <w:numId w:val="1"/>
        </w:numPr>
        <w:spacing w:after="0" w:line="240" w:lineRule="auto"/>
        <w:jc w:val="both"/>
        <w:rPr>
          <w:rFonts w:ascii="Humnst777 BT" w:eastAsia="Times New Roman" w:hAnsi="Humnst777 BT" w:cs="Humnst777 BT"/>
          <w:lang w:val="en-US"/>
        </w:rPr>
      </w:pPr>
      <w:r w:rsidRPr="004B7B02">
        <w:rPr>
          <w:rFonts w:ascii="Humnst777 BT" w:eastAsia="Times New Roman" w:hAnsi="Humnst777 BT" w:cs="Humnst777 BT"/>
          <w:lang w:val="en-US"/>
        </w:rPr>
        <w:t>In addition applicants must:</w:t>
      </w:r>
    </w:p>
    <w:p w:rsidR="006E2902" w:rsidRDefault="006E2902" w:rsidP="006E2902">
      <w:pPr>
        <w:spacing w:after="0" w:line="240" w:lineRule="auto"/>
        <w:ind w:left="360"/>
        <w:jc w:val="both"/>
        <w:rPr>
          <w:rFonts w:ascii="Humnst777 BT" w:eastAsia="Times New Roman" w:hAnsi="Humnst777 BT" w:cs="Humnst777 BT"/>
          <w:lang w:val="en-US"/>
        </w:rPr>
      </w:pPr>
    </w:p>
    <w:p w:rsidR="006E2902" w:rsidRDefault="006E2902" w:rsidP="006E2902">
      <w:pPr>
        <w:pStyle w:val="ListParagraph"/>
        <w:numPr>
          <w:ilvl w:val="0"/>
          <w:numId w:val="3"/>
        </w:numPr>
        <w:spacing w:after="0" w:line="240" w:lineRule="auto"/>
        <w:jc w:val="both"/>
        <w:rPr>
          <w:rFonts w:ascii="Humnst777 BT" w:eastAsia="Times New Roman" w:hAnsi="Humnst777 BT" w:cs="Humnst777 BT"/>
          <w:lang w:val="en-US"/>
        </w:rPr>
      </w:pPr>
      <w:r>
        <w:rPr>
          <w:rFonts w:ascii="Humnst777 BT" w:eastAsia="Times New Roman" w:hAnsi="Humnst777 BT" w:cs="Humnst777 BT"/>
          <w:lang w:val="en-US"/>
        </w:rPr>
        <w:t xml:space="preserve">normally </w:t>
      </w:r>
      <w:r w:rsidRPr="004B7B02">
        <w:rPr>
          <w:rFonts w:ascii="Humnst777 BT" w:eastAsia="Times New Roman" w:hAnsi="Humnst777 BT" w:cs="Humnst777 BT"/>
          <w:lang w:val="en-US"/>
        </w:rPr>
        <w:t>have been working for at least one year</w:t>
      </w:r>
      <w:r>
        <w:rPr>
          <w:rFonts w:ascii="Humnst777 BT" w:eastAsia="Times New Roman" w:hAnsi="Humnst777 BT" w:cs="Humnst777 BT"/>
          <w:lang w:val="en-US"/>
        </w:rPr>
        <w:t xml:space="preserve"> in a clinical role</w:t>
      </w:r>
      <w:r w:rsidRPr="004B7B02">
        <w:rPr>
          <w:rFonts w:ascii="Humnst777 BT" w:eastAsia="Times New Roman" w:hAnsi="Humnst777 BT" w:cs="Humnst777 BT"/>
          <w:lang w:val="en-US"/>
        </w:rPr>
        <w:t xml:space="preserve"> prior to entry;</w:t>
      </w:r>
    </w:p>
    <w:p w:rsidR="006E2902" w:rsidRPr="004B7B02" w:rsidRDefault="006E2902" w:rsidP="006E2902">
      <w:pPr>
        <w:pStyle w:val="ListParagraph"/>
        <w:numPr>
          <w:ilvl w:val="0"/>
          <w:numId w:val="3"/>
        </w:numPr>
        <w:spacing w:after="0" w:line="240" w:lineRule="auto"/>
        <w:jc w:val="both"/>
        <w:rPr>
          <w:rFonts w:ascii="Humnst777 BT" w:eastAsia="Times New Roman" w:hAnsi="Humnst777 BT" w:cs="Humnst777 BT"/>
          <w:lang w:val="en-US"/>
        </w:rPr>
      </w:pPr>
      <w:r w:rsidRPr="004B7B02">
        <w:rPr>
          <w:rFonts w:ascii="Humnst777 BT" w:eastAsia="Times New Roman" w:hAnsi="Humnst777 BT" w:cs="Humnst777 BT"/>
          <w:lang w:val="en-US"/>
        </w:rPr>
        <w:t>have Occupational Health clearance;</w:t>
      </w:r>
    </w:p>
    <w:p w:rsidR="006E2902" w:rsidRDefault="006E2902" w:rsidP="006E2902">
      <w:pPr>
        <w:pStyle w:val="ListParagraph"/>
        <w:numPr>
          <w:ilvl w:val="0"/>
          <w:numId w:val="3"/>
        </w:numPr>
        <w:spacing w:after="0" w:line="240" w:lineRule="auto"/>
        <w:jc w:val="both"/>
        <w:rPr>
          <w:rFonts w:ascii="Humnst777 BT" w:eastAsia="Times New Roman" w:hAnsi="Humnst777 BT" w:cs="Humnst777 BT"/>
          <w:lang w:val="en-US"/>
        </w:rPr>
      </w:pPr>
      <w:r w:rsidRPr="004B7B02">
        <w:rPr>
          <w:rFonts w:ascii="Humnst777 BT" w:eastAsia="Times New Roman" w:hAnsi="Humnst777 BT" w:cs="Humnst777 BT"/>
          <w:lang w:val="en-US"/>
        </w:rPr>
        <w:t>have a current Enhanced Disclosure and Barring Service (DBS) check;</w:t>
      </w:r>
    </w:p>
    <w:p w:rsidR="006E2902" w:rsidRDefault="006E2902" w:rsidP="006E2902">
      <w:pPr>
        <w:pStyle w:val="ListParagraph"/>
        <w:widowControl w:val="0"/>
        <w:spacing w:after="0" w:line="240" w:lineRule="auto"/>
        <w:rPr>
          <w:rFonts w:ascii="Humnst777 BT" w:eastAsia="Humnst777 BT" w:hAnsi="Humnst777 BT" w:cs="Humnst777 BT"/>
        </w:rPr>
      </w:pPr>
    </w:p>
    <w:p w:rsidR="006E2902" w:rsidRDefault="006E2902" w:rsidP="006E2902">
      <w:pPr>
        <w:pStyle w:val="ListParagraph"/>
        <w:widowControl w:val="0"/>
        <w:spacing w:after="0" w:line="240" w:lineRule="auto"/>
        <w:ind w:left="0"/>
        <w:rPr>
          <w:rFonts w:ascii="Humnst777 BT" w:eastAsia="Humnst777 BT" w:hAnsi="Humnst777 BT" w:cs="Humnst777 BT"/>
        </w:rPr>
      </w:pPr>
      <w:r>
        <w:rPr>
          <w:rFonts w:ascii="Humnst777 BT" w:eastAsia="Humnst777 BT" w:hAnsi="Humnst777 BT" w:cs="Humnst777 BT"/>
        </w:rPr>
        <w:t>The University will undertake occupational health and DBS checks on students on entry to the programme in addition to what they already have in place with their employer to ensure currency.</w:t>
      </w:r>
    </w:p>
    <w:p w:rsidR="006E2902" w:rsidRPr="002B7317" w:rsidRDefault="006E2902" w:rsidP="006E2902">
      <w:pPr>
        <w:spacing w:after="0" w:line="240" w:lineRule="auto"/>
        <w:jc w:val="both"/>
        <w:rPr>
          <w:rFonts w:ascii="Humnst777 BT" w:eastAsia="Times New Roman" w:hAnsi="Humnst777 BT" w:cs="Humnst777 BT"/>
          <w:lang w:val="en-US"/>
        </w:rPr>
      </w:pPr>
    </w:p>
    <w:p w:rsidR="006E2902" w:rsidRDefault="006E2902" w:rsidP="006E2902">
      <w:pPr>
        <w:spacing w:after="0" w:line="240" w:lineRule="auto"/>
        <w:jc w:val="both"/>
        <w:rPr>
          <w:rFonts w:ascii="Humnst777 BT" w:eastAsia="Times New Roman" w:hAnsi="Humnst777 BT" w:cs="Humnst777 BT"/>
          <w:b/>
          <w:color w:val="000080"/>
          <w:lang w:val="en-US"/>
        </w:rPr>
      </w:pPr>
      <w:r w:rsidRPr="004B7B02">
        <w:rPr>
          <w:rFonts w:ascii="Humnst777 BT" w:eastAsia="Times New Roman" w:hAnsi="Humnst777 BT" w:cs="Humnst777 BT"/>
          <w:b/>
          <w:color w:val="000080"/>
          <w:lang w:val="en-US"/>
        </w:rPr>
        <w:t>ADDITIONAL REQUIREMENTS</w:t>
      </w:r>
    </w:p>
    <w:p w:rsidR="006E2902" w:rsidRDefault="006E2902" w:rsidP="006E2902">
      <w:pPr>
        <w:spacing w:after="0" w:line="240" w:lineRule="auto"/>
        <w:jc w:val="both"/>
        <w:rPr>
          <w:rFonts w:ascii="Humnst777 BT" w:eastAsia="Times New Roman" w:hAnsi="Humnst777 BT" w:cs="Humnst777 BT"/>
          <w:lang w:val="en-US"/>
        </w:rPr>
      </w:pPr>
    </w:p>
    <w:p w:rsidR="006E2902" w:rsidRDefault="006E2902" w:rsidP="006E2902">
      <w:pPr>
        <w:numPr>
          <w:ilvl w:val="0"/>
          <w:numId w:val="1"/>
        </w:numPr>
        <w:spacing w:after="0" w:line="240" w:lineRule="auto"/>
        <w:jc w:val="both"/>
        <w:rPr>
          <w:rFonts w:ascii="Humnst777 BT" w:eastAsia="Times New Roman" w:hAnsi="Humnst777 BT" w:cs="Humnst777 BT"/>
          <w:lang w:val="en-US"/>
        </w:rPr>
      </w:pPr>
      <w:r w:rsidRPr="004B7B02">
        <w:rPr>
          <w:rFonts w:ascii="Humnst777 BT" w:eastAsia="Times New Roman" w:hAnsi="Humnst777 BT" w:cs="Humnst777 BT"/>
          <w:lang w:val="en-US"/>
        </w:rPr>
        <w:t xml:space="preserve">Applicants must maintain the terms and conditions of employment with </w:t>
      </w:r>
      <w:proofErr w:type="spellStart"/>
      <w:r w:rsidRPr="004B7B02">
        <w:rPr>
          <w:rFonts w:ascii="Humnst777 BT" w:eastAsia="Times New Roman" w:hAnsi="Humnst777 BT" w:cs="Humnst777 BT"/>
          <w:lang w:val="en-US"/>
        </w:rPr>
        <w:t>SECAmb</w:t>
      </w:r>
      <w:proofErr w:type="spellEnd"/>
      <w:r w:rsidRPr="004B7B02">
        <w:rPr>
          <w:rFonts w:ascii="Humnst777 BT" w:eastAsia="Times New Roman" w:hAnsi="Humnst777 BT" w:cs="Humnst777 BT"/>
          <w:lang w:val="en-US"/>
        </w:rPr>
        <w:t xml:space="preserve"> or they may be asked to withdraw or transfer to a different programme</w:t>
      </w:r>
      <w:r>
        <w:rPr>
          <w:rFonts w:ascii="Humnst777 BT" w:eastAsia="Times New Roman" w:hAnsi="Humnst777 BT" w:cs="Humnst777 BT"/>
          <w:lang w:val="en-US"/>
        </w:rPr>
        <w:t>.</w:t>
      </w:r>
    </w:p>
    <w:p w:rsidR="006E2902" w:rsidRDefault="006E2902" w:rsidP="006E2902">
      <w:pPr>
        <w:spacing w:after="0" w:line="240" w:lineRule="auto"/>
        <w:jc w:val="both"/>
        <w:rPr>
          <w:rFonts w:ascii="Humnst777 BT" w:eastAsia="Times New Roman" w:hAnsi="Humnst777 BT" w:cs="Humnst777 BT"/>
          <w:b/>
          <w:color w:val="000080"/>
          <w:lang w:val="en-US"/>
        </w:rPr>
      </w:pPr>
    </w:p>
    <w:p w:rsidR="006E2902" w:rsidRDefault="006E2902" w:rsidP="006E2902">
      <w:pPr>
        <w:spacing w:after="0" w:line="240" w:lineRule="auto"/>
        <w:jc w:val="both"/>
        <w:rPr>
          <w:rFonts w:ascii="Humnst777 BT" w:eastAsia="Times New Roman" w:hAnsi="Humnst777 BT" w:cs="Humnst777 BT"/>
          <w:b/>
          <w:color w:val="000080"/>
          <w:lang w:val="en-US"/>
        </w:rPr>
      </w:pPr>
      <w:r w:rsidRPr="004B7B02">
        <w:rPr>
          <w:rFonts w:ascii="Humnst777 BT" w:eastAsia="Times New Roman" w:hAnsi="Humnst777 BT" w:cs="Humnst777 BT"/>
          <w:b/>
          <w:color w:val="000080"/>
          <w:lang w:val="en-US"/>
        </w:rPr>
        <w:t>SELECTION PROCEDURES</w:t>
      </w:r>
    </w:p>
    <w:p w:rsidR="006E2902" w:rsidRDefault="006E2902" w:rsidP="006E2902">
      <w:pPr>
        <w:spacing w:after="0" w:line="240" w:lineRule="auto"/>
        <w:jc w:val="both"/>
        <w:rPr>
          <w:rFonts w:ascii="Humnst777 BT" w:eastAsia="Times New Roman" w:hAnsi="Humnst777 BT" w:cs="Humnst777 BT"/>
          <w:lang w:val="en-US"/>
        </w:rPr>
      </w:pPr>
    </w:p>
    <w:p w:rsidR="006E2902" w:rsidRDefault="006E2902" w:rsidP="006E2902">
      <w:pPr>
        <w:numPr>
          <w:ilvl w:val="0"/>
          <w:numId w:val="1"/>
        </w:numPr>
        <w:spacing w:after="0" w:line="240" w:lineRule="auto"/>
        <w:jc w:val="both"/>
        <w:rPr>
          <w:rFonts w:ascii="Humnst777 BT" w:eastAsia="Times New Roman" w:hAnsi="Humnst777 BT" w:cs="Humnst777 BT"/>
          <w:lang w:val="en-US"/>
        </w:rPr>
      </w:pPr>
      <w:r w:rsidRPr="004B7B02">
        <w:rPr>
          <w:rFonts w:ascii="Humnst777 BT" w:eastAsia="Times New Roman" w:hAnsi="Humnst777 BT" w:cs="Humnst777 BT"/>
          <w:lang w:val="en-US"/>
        </w:rPr>
        <w:t xml:space="preserve">Applicants who satisfy the Entry Requirements will be required to attend a selection interview. </w:t>
      </w:r>
    </w:p>
    <w:p w:rsidR="006E2902" w:rsidRDefault="006E2902" w:rsidP="006E2902">
      <w:pPr>
        <w:spacing w:after="0" w:line="240" w:lineRule="auto"/>
        <w:ind w:left="360"/>
        <w:jc w:val="both"/>
        <w:rPr>
          <w:rFonts w:ascii="Humnst777 BT" w:eastAsia="Times New Roman" w:hAnsi="Humnst777 BT" w:cs="Humnst777 BT"/>
          <w:lang w:val="en-US"/>
        </w:rPr>
      </w:pPr>
    </w:p>
    <w:p w:rsidR="006E2902" w:rsidRDefault="006E2902" w:rsidP="006E2902">
      <w:pPr>
        <w:spacing w:after="0" w:line="240" w:lineRule="auto"/>
        <w:jc w:val="both"/>
        <w:rPr>
          <w:rFonts w:ascii="Humnst777 BT" w:eastAsia="Humnst777 BT" w:hAnsi="Humnst777 BT" w:cs="Times New Roman"/>
          <w:b/>
          <w:bCs/>
          <w:color w:val="000099"/>
        </w:rPr>
      </w:pPr>
      <w:r w:rsidRPr="004B7B02">
        <w:rPr>
          <w:rFonts w:ascii="Humnst777 BT" w:eastAsia="Humnst777 BT" w:hAnsi="Humnst777 BT" w:cs="Times New Roman"/>
          <w:b/>
          <w:bCs/>
          <w:color w:val="000099"/>
        </w:rPr>
        <w:t xml:space="preserve">PERIODS OF REGISTRATION </w:t>
      </w:r>
    </w:p>
    <w:p w:rsidR="006E2902" w:rsidRDefault="006E2902" w:rsidP="006E2902">
      <w:pPr>
        <w:spacing w:after="0" w:line="240" w:lineRule="auto"/>
        <w:jc w:val="both"/>
        <w:rPr>
          <w:rFonts w:ascii="Humnst777 BT" w:eastAsia="Times New Roman" w:hAnsi="Humnst777 BT" w:cs="Humnst777 BT"/>
          <w:lang w:val="en-US"/>
        </w:rPr>
      </w:pPr>
    </w:p>
    <w:p w:rsidR="006E2902" w:rsidRPr="004B7B02" w:rsidRDefault="006E2902" w:rsidP="006E2902">
      <w:pPr>
        <w:numPr>
          <w:ilvl w:val="0"/>
          <w:numId w:val="1"/>
        </w:numPr>
        <w:spacing w:after="0" w:line="240" w:lineRule="auto"/>
        <w:jc w:val="both"/>
        <w:rPr>
          <w:rFonts w:ascii="Humnst777 BT" w:eastAsia="Times New Roman" w:hAnsi="Humnst777 BT" w:cs="Humnst777 BT"/>
          <w:lang w:val="en-US"/>
        </w:rPr>
      </w:pPr>
      <w:r w:rsidRPr="004B7B02">
        <w:rPr>
          <w:rFonts w:ascii="Humnst777 BT" w:eastAsia="Humnst777 BT" w:hAnsi="Humnst777 BT" w:cs="Times New Roman"/>
          <w:bCs/>
        </w:rPr>
        <w:lastRenderedPageBreak/>
        <w:t>The minimum and maximum period of registration for students recommended for a professional award, including periods for interruption, repeat and re-assessment, together with credits transferred from another higher education institution are as follows</w:t>
      </w:r>
      <w:r>
        <w:rPr>
          <w:rFonts w:ascii="Humnst777 BT" w:eastAsia="Humnst777 BT" w:hAnsi="Humnst777 BT" w:cs="Times New Roman"/>
          <w:bCs/>
        </w:rPr>
        <w:t>:</w:t>
      </w:r>
    </w:p>
    <w:p w:rsidR="006E2902" w:rsidRDefault="006E2902" w:rsidP="006E2902">
      <w:pPr>
        <w:spacing w:after="0" w:line="240" w:lineRule="auto"/>
        <w:ind w:left="360"/>
        <w:jc w:val="both"/>
        <w:rPr>
          <w:rFonts w:ascii="Humnst777 BT" w:eastAsia="Times New Roman" w:hAnsi="Humnst777 BT" w:cs="Humnst777 BT"/>
          <w:lang w:val="en-US"/>
        </w:rPr>
      </w:pPr>
    </w:p>
    <w:p w:rsidR="006E2902" w:rsidRPr="004B7B02" w:rsidRDefault="006E2902" w:rsidP="006E2902">
      <w:pPr>
        <w:pStyle w:val="ListParagraph"/>
        <w:spacing w:after="0" w:line="240" w:lineRule="auto"/>
        <w:ind w:left="1080"/>
        <w:jc w:val="both"/>
        <w:rPr>
          <w:rFonts w:ascii="Humnst777 BT" w:eastAsia="Times New Roman" w:hAnsi="Humnst777 BT" w:cs="Humnst777 BT"/>
          <w:lang w:val="en-US"/>
        </w:rPr>
      </w:pPr>
      <w:r w:rsidRPr="004B7B02">
        <w:rPr>
          <w:rFonts w:ascii="Humnst777 BT" w:eastAsia="Humnst777 BT" w:hAnsi="Humnst777 BT" w:cs="Times New Roman"/>
          <w:bCs/>
        </w:rPr>
        <w:t xml:space="preserve">3 years minimum and 5 </w:t>
      </w:r>
      <w:proofErr w:type="gramStart"/>
      <w:r w:rsidRPr="004B7B02">
        <w:rPr>
          <w:rFonts w:ascii="Humnst777 BT" w:eastAsia="Humnst777 BT" w:hAnsi="Humnst777 BT" w:cs="Times New Roman"/>
          <w:bCs/>
        </w:rPr>
        <w:t>years</w:t>
      </w:r>
      <w:proofErr w:type="gramEnd"/>
      <w:r w:rsidRPr="004B7B02">
        <w:rPr>
          <w:rFonts w:ascii="Humnst777 BT" w:eastAsia="Humnst777 BT" w:hAnsi="Humnst777 BT" w:cs="Times New Roman"/>
          <w:bCs/>
        </w:rPr>
        <w:t xml:space="preserve"> maximum for full time students;</w:t>
      </w:r>
    </w:p>
    <w:p w:rsidR="006E2902" w:rsidRDefault="006E2902" w:rsidP="006E2902">
      <w:pPr>
        <w:pStyle w:val="ListParagraph"/>
        <w:spacing w:after="0" w:line="240" w:lineRule="auto"/>
        <w:ind w:left="1080"/>
        <w:jc w:val="both"/>
        <w:rPr>
          <w:rFonts w:ascii="Humnst777 BT" w:eastAsia="Times New Roman" w:hAnsi="Humnst777 BT" w:cs="Humnst777 BT"/>
          <w:lang w:val="en-US"/>
        </w:rPr>
      </w:pPr>
    </w:p>
    <w:p w:rsidR="006E2902" w:rsidRPr="004B7B02" w:rsidRDefault="006E2902" w:rsidP="006E2902">
      <w:pPr>
        <w:pStyle w:val="ListParagraph"/>
        <w:spacing w:after="0" w:line="240" w:lineRule="auto"/>
        <w:ind w:left="1080"/>
        <w:jc w:val="both"/>
        <w:rPr>
          <w:rFonts w:ascii="Humnst777 BT" w:eastAsia="Times New Roman" w:hAnsi="Humnst777 BT" w:cs="Humnst777 BT"/>
          <w:lang w:val="en-US"/>
        </w:rPr>
      </w:pPr>
    </w:p>
    <w:p w:rsidR="006E2902" w:rsidRPr="004B7B02" w:rsidRDefault="006E2902" w:rsidP="006E2902">
      <w:pPr>
        <w:numPr>
          <w:ilvl w:val="0"/>
          <w:numId w:val="1"/>
        </w:numPr>
        <w:spacing w:after="0" w:line="240" w:lineRule="auto"/>
        <w:jc w:val="both"/>
        <w:rPr>
          <w:rFonts w:ascii="Humnst777 BT" w:eastAsia="Times New Roman" w:hAnsi="Humnst777 BT" w:cs="Humnst777 BT"/>
          <w:lang w:val="en-US"/>
        </w:rPr>
      </w:pPr>
      <w:r w:rsidRPr="004B7B02">
        <w:rPr>
          <w:rFonts w:ascii="Humnst777 BT" w:eastAsia="Humnst777 BT" w:hAnsi="Humnst777 BT" w:cs="Times New Roman"/>
        </w:rPr>
        <w:t>Students who are offered the opportunity to repeat modules are not regarded as part-time during the repeat period.  A full-time student repeating modules would need to complete within the maximum period of 5 years and not be actively studying for any more than the standard 3 years plus the duration of the repeat session/s.</w:t>
      </w:r>
    </w:p>
    <w:p w:rsidR="006E2902" w:rsidRDefault="006E2902" w:rsidP="006E2902">
      <w:pPr>
        <w:spacing w:after="0" w:line="240" w:lineRule="auto"/>
        <w:ind w:left="360"/>
        <w:jc w:val="both"/>
        <w:rPr>
          <w:rFonts w:ascii="Humnst777 BT" w:eastAsia="Times New Roman" w:hAnsi="Humnst777 BT" w:cs="Humnst777 BT"/>
          <w:lang w:val="en-US"/>
        </w:rPr>
      </w:pPr>
    </w:p>
    <w:p w:rsidR="006E2902" w:rsidRDefault="006E2902" w:rsidP="006E2902">
      <w:pPr>
        <w:spacing w:after="0" w:line="240" w:lineRule="auto"/>
        <w:jc w:val="both"/>
        <w:rPr>
          <w:rFonts w:ascii="Humnst777 BT" w:eastAsia="Times New Roman" w:hAnsi="Humnst777 BT" w:cs="Humnst777 BT"/>
          <w:b/>
          <w:color w:val="000080"/>
          <w:lang w:val="en-US"/>
        </w:rPr>
      </w:pPr>
      <w:r w:rsidRPr="004B7B02">
        <w:rPr>
          <w:rFonts w:ascii="Humnst777 BT" w:eastAsia="Times New Roman" w:hAnsi="Humnst777 BT" w:cs="Humnst777 BT"/>
          <w:b/>
          <w:color w:val="000080"/>
          <w:lang w:val="en-US"/>
        </w:rPr>
        <w:t>ASSESSMENT</w:t>
      </w:r>
    </w:p>
    <w:p w:rsidR="006E2902" w:rsidRDefault="006E2902" w:rsidP="006E2902">
      <w:pPr>
        <w:spacing w:after="0" w:line="240" w:lineRule="auto"/>
        <w:jc w:val="both"/>
        <w:rPr>
          <w:rFonts w:ascii="Humnst777 BT" w:eastAsia="Times New Roman" w:hAnsi="Humnst777 BT" w:cs="Humnst777 BT"/>
          <w:lang w:val="en-US"/>
        </w:rPr>
      </w:pPr>
    </w:p>
    <w:p w:rsidR="006E2902" w:rsidRDefault="006E2902" w:rsidP="006E2902">
      <w:pPr>
        <w:numPr>
          <w:ilvl w:val="0"/>
          <w:numId w:val="1"/>
        </w:numPr>
        <w:spacing w:after="0" w:line="240" w:lineRule="auto"/>
        <w:jc w:val="both"/>
        <w:rPr>
          <w:rFonts w:ascii="Humnst777 BT" w:eastAsia="Times New Roman" w:hAnsi="Humnst777 BT" w:cs="Humnst777 BT"/>
          <w:lang w:val="en-US"/>
        </w:rPr>
      </w:pPr>
      <w:r w:rsidRPr="004B7B02">
        <w:rPr>
          <w:rFonts w:ascii="Humnst777 BT" w:eastAsia="Times New Roman" w:hAnsi="Humnst777 BT" w:cs="Humnst777 BT"/>
          <w:lang w:val="en-US"/>
        </w:rPr>
        <w:t>Students must pass all ‘work place evidence tools’.  These will be graded as either 'Pass (P)' or 'Fail (F)'.</w:t>
      </w:r>
    </w:p>
    <w:p w:rsidR="006E2902" w:rsidRDefault="006E2902" w:rsidP="006E2902">
      <w:pPr>
        <w:spacing w:after="0" w:line="240" w:lineRule="auto"/>
        <w:ind w:left="360"/>
        <w:jc w:val="both"/>
        <w:rPr>
          <w:rFonts w:ascii="Humnst777 BT" w:eastAsia="Times New Roman" w:hAnsi="Humnst777 BT" w:cs="Humnst777 BT"/>
          <w:lang w:val="en-US"/>
        </w:rPr>
      </w:pPr>
    </w:p>
    <w:p w:rsidR="006E2902" w:rsidRDefault="006E2902" w:rsidP="006E2902">
      <w:pPr>
        <w:numPr>
          <w:ilvl w:val="0"/>
          <w:numId w:val="1"/>
        </w:numPr>
        <w:spacing w:after="0" w:line="240" w:lineRule="auto"/>
        <w:jc w:val="both"/>
        <w:rPr>
          <w:rFonts w:ascii="Humnst777 BT" w:eastAsia="Times New Roman" w:hAnsi="Humnst777 BT" w:cs="Humnst777 BT"/>
          <w:lang w:val="en-US"/>
        </w:rPr>
      </w:pPr>
      <w:r w:rsidRPr="004B7B02">
        <w:rPr>
          <w:rFonts w:ascii="Humnst777 BT" w:eastAsia="Times New Roman" w:hAnsi="Humnst777 BT" w:cs="Humnst777 BT"/>
          <w:lang w:val="en-US"/>
        </w:rPr>
        <w:t xml:space="preserve">All assessments must be passed.  This includes theoretical assessments and </w:t>
      </w:r>
      <w:r>
        <w:rPr>
          <w:rFonts w:ascii="Humnst777 BT" w:eastAsia="Times New Roman" w:hAnsi="Humnst777 BT" w:cs="Humnst777 BT"/>
          <w:lang w:val="en-US"/>
        </w:rPr>
        <w:t>work-based</w:t>
      </w:r>
      <w:r w:rsidRPr="004B7B02">
        <w:rPr>
          <w:rFonts w:ascii="Humnst777 BT" w:eastAsia="Times New Roman" w:hAnsi="Humnst777 BT" w:cs="Humnst777 BT"/>
          <w:lang w:val="en-US"/>
        </w:rPr>
        <w:t xml:space="preserve"> assessment</w:t>
      </w:r>
      <w:r>
        <w:rPr>
          <w:rFonts w:ascii="Humnst777 BT" w:eastAsia="Times New Roman" w:hAnsi="Humnst777 BT" w:cs="Humnst777 BT"/>
          <w:lang w:val="en-US"/>
        </w:rPr>
        <w:t>s</w:t>
      </w:r>
      <w:r w:rsidRPr="004B7B02">
        <w:rPr>
          <w:rFonts w:ascii="Humnst777 BT" w:eastAsia="Times New Roman" w:hAnsi="Humnst777 BT" w:cs="Humnst777 BT"/>
          <w:lang w:val="en-US"/>
        </w:rPr>
        <w:t>.</w:t>
      </w:r>
    </w:p>
    <w:p w:rsidR="006E2902" w:rsidRDefault="006E2902" w:rsidP="006E2902">
      <w:pPr>
        <w:tabs>
          <w:tab w:val="left" w:pos="2775"/>
        </w:tabs>
        <w:spacing w:after="0" w:line="240" w:lineRule="auto"/>
        <w:ind w:left="360"/>
        <w:jc w:val="both"/>
        <w:rPr>
          <w:rFonts w:ascii="Humnst777 BT" w:eastAsia="Times New Roman" w:hAnsi="Humnst777 BT" w:cs="Humnst777 BT"/>
          <w:lang w:val="en-US"/>
        </w:rPr>
      </w:pPr>
      <w:r>
        <w:rPr>
          <w:rFonts w:ascii="Humnst777 BT" w:eastAsia="Times New Roman" w:hAnsi="Humnst777 BT" w:cs="Humnst777 BT"/>
          <w:lang w:val="en-US"/>
        </w:rPr>
        <w:tab/>
      </w:r>
    </w:p>
    <w:p w:rsidR="006E2902" w:rsidRDefault="006E2902" w:rsidP="006E2902">
      <w:pPr>
        <w:spacing w:after="0" w:line="240" w:lineRule="auto"/>
        <w:jc w:val="both"/>
        <w:rPr>
          <w:rFonts w:ascii="Humnst777 BT" w:eastAsia="Times New Roman" w:hAnsi="Humnst777 BT" w:cs="Humnst777 BT"/>
          <w:b/>
          <w:color w:val="000080"/>
          <w:lang w:val="en-US"/>
        </w:rPr>
      </w:pPr>
      <w:r w:rsidRPr="004B7B02">
        <w:rPr>
          <w:rFonts w:ascii="Humnst777 BT" w:eastAsia="Times New Roman" w:hAnsi="Humnst777 BT" w:cs="Humnst777 BT"/>
          <w:b/>
          <w:color w:val="000080"/>
          <w:lang w:val="en-US"/>
        </w:rPr>
        <w:t>RESIT ARRANGEMENTS</w:t>
      </w:r>
    </w:p>
    <w:p w:rsidR="006E2902" w:rsidRDefault="006E2902" w:rsidP="006E2902">
      <w:pPr>
        <w:spacing w:after="0" w:line="240" w:lineRule="auto"/>
        <w:jc w:val="both"/>
        <w:rPr>
          <w:rFonts w:ascii="Humnst777 BT" w:eastAsia="Times New Roman" w:hAnsi="Humnst777 BT" w:cs="Humnst777 BT"/>
          <w:lang w:val="en-US"/>
        </w:rPr>
      </w:pPr>
    </w:p>
    <w:p w:rsidR="006E2902" w:rsidRPr="004B7B02" w:rsidRDefault="006E2902" w:rsidP="006E2902">
      <w:pPr>
        <w:numPr>
          <w:ilvl w:val="0"/>
          <w:numId w:val="1"/>
        </w:numPr>
        <w:spacing w:after="0" w:line="240" w:lineRule="auto"/>
        <w:jc w:val="both"/>
        <w:rPr>
          <w:rFonts w:ascii="Humnst777 BT" w:eastAsia="Times New Roman" w:hAnsi="Humnst777 BT" w:cs="Humnst777 BT"/>
          <w:lang w:val="en-US"/>
        </w:rPr>
      </w:pPr>
      <w:r w:rsidRPr="004B7B02">
        <w:rPr>
          <w:rFonts w:ascii="Humnst777 BT" w:eastAsia="Humnst777 BT" w:hAnsi="Humnst777 BT" w:cs="Times New Roman"/>
          <w:bCs/>
        </w:rPr>
        <w:t xml:space="preserve">A student may be reassessed in a </w:t>
      </w:r>
      <w:r>
        <w:rPr>
          <w:rFonts w:ascii="Humnst777 BT" w:eastAsia="Humnst777 BT" w:hAnsi="Humnst777 BT" w:cs="Times New Roman"/>
          <w:bCs/>
        </w:rPr>
        <w:t>work-based</w:t>
      </w:r>
      <w:r w:rsidRPr="004B7B02">
        <w:rPr>
          <w:rFonts w:ascii="Humnst777 BT" w:eastAsia="Humnst777 BT" w:hAnsi="Humnst777 BT" w:cs="Times New Roman"/>
          <w:bCs/>
        </w:rPr>
        <w:t xml:space="preserve"> assessment on one occasion only for each </w:t>
      </w:r>
      <w:r>
        <w:rPr>
          <w:rFonts w:ascii="Humnst777 BT" w:eastAsia="Humnst777 BT" w:hAnsi="Humnst777 BT" w:cs="Times New Roman"/>
          <w:bCs/>
        </w:rPr>
        <w:t xml:space="preserve">work-based </w:t>
      </w:r>
      <w:r w:rsidRPr="004B7B02">
        <w:rPr>
          <w:rFonts w:ascii="Humnst777 BT" w:eastAsia="Humnst777 BT" w:hAnsi="Humnst777 BT" w:cs="Times New Roman"/>
          <w:bCs/>
        </w:rPr>
        <w:t>assessment.</w:t>
      </w:r>
    </w:p>
    <w:p w:rsidR="006E2902" w:rsidRDefault="006E2902" w:rsidP="006E2902">
      <w:pPr>
        <w:spacing w:after="0" w:line="240" w:lineRule="auto"/>
        <w:ind w:left="360"/>
        <w:jc w:val="both"/>
        <w:rPr>
          <w:rFonts w:ascii="Humnst777 BT" w:eastAsia="Times New Roman" w:hAnsi="Humnst777 BT" w:cs="Humnst777 BT"/>
          <w:lang w:val="en-US"/>
        </w:rPr>
      </w:pPr>
    </w:p>
    <w:p w:rsidR="006E2902" w:rsidRPr="004B7B02" w:rsidRDefault="006E2902" w:rsidP="006E2902">
      <w:pPr>
        <w:numPr>
          <w:ilvl w:val="0"/>
          <w:numId w:val="1"/>
        </w:numPr>
        <w:spacing w:after="0" w:line="240" w:lineRule="auto"/>
        <w:jc w:val="both"/>
        <w:rPr>
          <w:rFonts w:ascii="Humnst777 BT" w:eastAsia="Times New Roman" w:hAnsi="Humnst777 BT" w:cs="Humnst777 BT"/>
          <w:lang w:val="en-US"/>
        </w:rPr>
      </w:pPr>
      <w:r w:rsidRPr="004B7B02">
        <w:rPr>
          <w:rFonts w:ascii="Humnst777 BT" w:eastAsia="Humnst777 BT" w:hAnsi="Humnst777 BT" w:cs="Arial"/>
        </w:rPr>
        <w:t xml:space="preserve">A student who fails a </w:t>
      </w:r>
      <w:r>
        <w:rPr>
          <w:rFonts w:ascii="Humnst777 BT" w:eastAsia="Humnst777 BT" w:hAnsi="Humnst777 BT" w:cs="Arial"/>
        </w:rPr>
        <w:t>work-based</w:t>
      </w:r>
      <w:r w:rsidRPr="004B7B02">
        <w:rPr>
          <w:rFonts w:ascii="Humnst777 BT" w:eastAsia="Humnst777 BT" w:hAnsi="Humnst777 BT" w:cs="Arial"/>
        </w:rPr>
        <w:t xml:space="preserve"> assessment after all module reassessment opportunities have been exhausted will not be allowed to repeat the module and will be required</w:t>
      </w:r>
      <w:r>
        <w:rPr>
          <w:rFonts w:ascii="Humnst777 BT" w:eastAsia="Humnst777 BT" w:hAnsi="Humnst777 BT" w:cs="Arial"/>
        </w:rPr>
        <w:t xml:space="preserve"> to withdraw from the programme.</w:t>
      </w:r>
    </w:p>
    <w:p w:rsidR="006E2902" w:rsidRPr="004B7B02" w:rsidRDefault="006E2902" w:rsidP="006E2902">
      <w:pPr>
        <w:spacing w:after="0" w:line="240" w:lineRule="auto"/>
        <w:ind w:left="360"/>
        <w:jc w:val="both"/>
        <w:rPr>
          <w:rFonts w:ascii="Humnst777 BT" w:eastAsia="Times New Roman" w:hAnsi="Humnst777 BT" w:cs="Humnst777 BT"/>
          <w:lang w:val="en-US"/>
        </w:rPr>
      </w:pPr>
    </w:p>
    <w:p w:rsidR="006E2902" w:rsidRDefault="006E2902" w:rsidP="006E2902">
      <w:pPr>
        <w:spacing w:after="0" w:line="240" w:lineRule="auto"/>
        <w:jc w:val="both"/>
        <w:rPr>
          <w:rFonts w:ascii="Humnst777 BT" w:eastAsia="Times New Roman" w:hAnsi="Humnst777 BT" w:cs="Humnst777 BT"/>
          <w:b/>
          <w:color w:val="000080"/>
          <w:lang w:val="en-US"/>
        </w:rPr>
      </w:pPr>
      <w:r w:rsidRPr="004B7B02">
        <w:rPr>
          <w:rFonts w:ascii="Humnst777 BT" w:eastAsia="Times New Roman" w:hAnsi="Humnst777 BT" w:cs="Humnst777 BT"/>
          <w:b/>
          <w:color w:val="000080"/>
          <w:lang w:val="en-US"/>
        </w:rPr>
        <w:t xml:space="preserve">COMPENSATION </w:t>
      </w:r>
    </w:p>
    <w:p w:rsidR="006E2902" w:rsidRDefault="006E2902" w:rsidP="006E2902">
      <w:pPr>
        <w:spacing w:after="0" w:line="240" w:lineRule="auto"/>
        <w:jc w:val="both"/>
        <w:rPr>
          <w:rFonts w:ascii="Humnst777 BT" w:eastAsia="Times New Roman" w:hAnsi="Humnst777 BT" w:cs="Humnst777 BT"/>
          <w:lang w:val="en-US"/>
        </w:rPr>
      </w:pPr>
    </w:p>
    <w:p w:rsidR="006E2902" w:rsidRDefault="006E2902" w:rsidP="006E2902">
      <w:pPr>
        <w:numPr>
          <w:ilvl w:val="0"/>
          <w:numId w:val="1"/>
        </w:numPr>
        <w:spacing w:after="0" w:line="240" w:lineRule="auto"/>
        <w:jc w:val="both"/>
        <w:rPr>
          <w:rFonts w:ascii="Humnst777 BT" w:eastAsia="Times New Roman" w:hAnsi="Humnst777 BT" w:cs="Humnst777 BT"/>
          <w:lang w:val="en-US"/>
        </w:rPr>
      </w:pPr>
      <w:r w:rsidRPr="004B7B02">
        <w:rPr>
          <w:rFonts w:ascii="Humnst777 BT" w:eastAsia="Times New Roman" w:hAnsi="Humnst777 BT" w:cs="Humnst777 BT"/>
          <w:lang w:val="en-US"/>
        </w:rPr>
        <w:t>All modules within the programme are excluded from compensation.</w:t>
      </w:r>
    </w:p>
    <w:p w:rsidR="006E2902" w:rsidRDefault="006E2902" w:rsidP="006E2902">
      <w:pPr>
        <w:spacing w:after="0" w:line="240" w:lineRule="auto"/>
        <w:ind w:left="360"/>
        <w:jc w:val="both"/>
        <w:rPr>
          <w:rFonts w:ascii="Humnst777 BT" w:eastAsia="Times New Roman" w:hAnsi="Humnst777 BT" w:cs="Humnst777 BT"/>
          <w:lang w:val="en-US"/>
        </w:rPr>
      </w:pPr>
    </w:p>
    <w:p w:rsidR="006E2902" w:rsidRDefault="006E2902" w:rsidP="006E2902">
      <w:pPr>
        <w:spacing w:after="0" w:line="240" w:lineRule="auto"/>
        <w:jc w:val="both"/>
        <w:rPr>
          <w:rFonts w:ascii="Humnst777 BT" w:eastAsia="Humnst777 BT" w:hAnsi="Humnst777 BT" w:cs="Times New Roman"/>
          <w:b/>
          <w:bCs/>
          <w:color w:val="000099"/>
        </w:rPr>
      </w:pPr>
      <w:r w:rsidRPr="004B7B02">
        <w:rPr>
          <w:rFonts w:ascii="Humnst777 BT" w:eastAsia="Humnst777 BT" w:hAnsi="Humnst777 BT" w:cs="Times New Roman"/>
          <w:b/>
          <w:bCs/>
          <w:color w:val="000099"/>
        </w:rPr>
        <w:t>PROGRESSION</w:t>
      </w:r>
    </w:p>
    <w:p w:rsidR="006E2902" w:rsidRDefault="006E2902" w:rsidP="006E2902">
      <w:pPr>
        <w:spacing w:after="0" w:line="240" w:lineRule="auto"/>
        <w:jc w:val="both"/>
        <w:rPr>
          <w:rFonts w:ascii="Humnst777 BT" w:eastAsia="Times New Roman" w:hAnsi="Humnst777 BT" w:cs="Humnst777 BT"/>
          <w:lang w:val="en-US"/>
        </w:rPr>
      </w:pPr>
    </w:p>
    <w:p w:rsidR="006E2902" w:rsidRPr="004B7B02" w:rsidRDefault="006E2902" w:rsidP="006E2902">
      <w:pPr>
        <w:numPr>
          <w:ilvl w:val="0"/>
          <w:numId w:val="1"/>
        </w:numPr>
        <w:spacing w:after="0" w:line="240" w:lineRule="auto"/>
        <w:jc w:val="both"/>
        <w:rPr>
          <w:rFonts w:ascii="Humnst777 BT" w:eastAsia="Times New Roman" w:hAnsi="Humnst777 BT" w:cs="Humnst777 BT"/>
          <w:lang w:val="en-US"/>
        </w:rPr>
      </w:pPr>
      <w:r w:rsidRPr="004B7B02">
        <w:rPr>
          <w:rFonts w:ascii="Humnst777 BT" w:eastAsia="Humnst777 BT" w:hAnsi="Humnst777 BT" w:cs="Times New Roman"/>
        </w:rPr>
        <w:t xml:space="preserve">A student may only progress from one year or one stage of the programme to the next on successful completion of the required </w:t>
      </w:r>
      <w:r>
        <w:rPr>
          <w:rFonts w:ascii="Humnst777 BT" w:eastAsia="Humnst777 BT" w:hAnsi="Humnst777 BT" w:cs="Times New Roman"/>
        </w:rPr>
        <w:t>work-based</w:t>
      </w:r>
      <w:r w:rsidRPr="004B7B02">
        <w:rPr>
          <w:rFonts w:ascii="Humnst777 BT" w:eastAsia="Humnst777 BT" w:hAnsi="Humnst777 BT" w:cs="Times New Roman"/>
        </w:rPr>
        <w:t xml:space="preserve"> assessment.</w:t>
      </w:r>
    </w:p>
    <w:p w:rsidR="006E2902" w:rsidRDefault="006E2902" w:rsidP="006E2902">
      <w:pPr>
        <w:spacing w:after="0" w:line="240" w:lineRule="auto"/>
        <w:ind w:left="360"/>
        <w:jc w:val="both"/>
        <w:rPr>
          <w:rFonts w:ascii="Humnst777 BT" w:eastAsia="Times New Roman" w:hAnsi="Humnst777 BT" w:cs="Humnst777 BT"/>
          <w:lang w:val="en-US"/>
        </w:rPr>
      </w:pPr>
    </w:p>
    <w:p w:rsidR="006E2902" w:rsidRPr="004B7B02" w:rsidRDefault="006E2902" w:rsidP="006E2902">
      <w:pPr>
        <w:numPr>
          <w:ilvl w:val="0"/>
          <w:numId w:val="1"/>
        </w:numPr>
        <w:spacing w:after="0" w:line="240" w:lineRule="auto"/>
        <w:jc w:val="both"/>
        <w:rPr>
          <w:rFonts w:ascii="Humnst777 BT" w:eastAsia="Times New Roman" w:hAnsi="Humnst777 BT" w:cs="Humnst777 BT"/>
          <w:lang w:val="en-US"/>
        </w:rPr>
      </w:pPr>
      <w:r w:rsidRPr="004B7B02">
        <w:rPr>
          <w:rFonts w:ascii="Humnst777 BT" w:eastAsia="Humnst777 BT" w:hAnsi="Humnst777 BT" w:cs="Times New Roman"/>
          <w:bCs/>
          <w:lang w:val="en"/>
        </w:rPr>
        <w:t>Students on the programme are excluded from the University trail &amp; progress regulations however may continue into the next stage of the programme with any outstanding reassessment opportunities provided this is in exceptional circumstances only and the final reassessment opportunity for the referred credits must occur and be confirmed within 12 weeks of entering the next stage of the programme.</w:t>
      </w:r>
    </w:p>
    <w:p w:rsidR="006E2902" w:rsidRDefault="006E2902" w:rsidP="006E2902">
      <w:pPr>
        <w:spacing w:after="0" w:line="240" w:lineRule="auto"/>
        <w:ind w:left="360"/>
        <w:jc w:val="both"/>
        <w:rPr>
          <w:rFonts w:ascii="Humnst777 BT" w:eastAsia="Times New Roman" w:hAnsi="Humnst777 BT" w:cs="Humnst777 BT"/>
          <w:lang w:val="en-US"/>
        </w:rPr>
      </w:pPr>
    </w:p>
    <w:p w:rsidR="006E2902" w:rsidRDefault="006E2902" w:rsidP="006E2902">
      <w:pPr>
        <w:spacing w:after="0" w:line="240" w:lineRule="auto"/>
        <w:jc w:val="both"/>
        <w:rPr>
          <w:rFonts w:ascii="Humnst777 BT" w:eastAsia="Humnst777 BT" w:hAnsi="Humnst777 BT" w:cs="Times New Roman"/>
          <w:b/>
          <w:bCs/>
          <w:color w:val="000099"/>
        </w:rPr>
      </w:pPr>
      <w:r w:rsidRPr="004B7B02">
        <w:rPr>
          <w:rFonts w:ascii="Humnst777 BT" w:eastAsia="Humnst777 BT" w:hAnsi="Humnst777 BT" w:cs="Times New Roman"/>
          <w:b/>
          <w:bCs/>
          <w:color w:val="000099"/>
        </w:rPr>
        <w:t>PROFESSIONAL PRACTICE AND CONDUCT</w:t>
      </w:r>
    </w:p>
    <w:p w:rsidR="006E2902" w:rsidRDefault="006E2902" w:rsidP="006E2902">
      <w:pPr>
        <w:spacing w:after="0" w:line="240" w:lineRule="auto"/>
        <w:jc w:val="both"/>
        <w:rPr>
          <w:rFonts w:ascii="Humnst777 BT" w:eastAsia="Times New Roman" w:hAnsi="Humnst777 BT" w:cs="Humnst777 BT"/>
          <w:lang w:val="en-US"/>
        </w:rPr>
      </w:pPr>
    </w:p>
    <w:p w:rsidR="006E2902" w:rsidRPr="004B7B02" w:rsidRDefault="006E2902" w:rsidP="006E2902">
      <w:pPr>
        <w:numPr>
          <w:ilvl w:val="0"/>
          <w:numId w:val="1"/>
        </w:numPr>
        <w:spacing w:after="0" w:line="240" w:lineRule="auto"/>
        <w:jc w:val="both"/>
        <w:rPr>
          <w:rFonts w:ascii="Humnst777 BT" w:eastAsia="Times New Roman" w:hAnsi="Humnst777 BT" w:cs="Humnst777 BT"/>
          <w:lang w:val="en-US"/>
        </w:rPr>
      </w:pPr>
      <w:r w:rsidRPr="004B7B02">
        <w:rPr>
          <w:rFonts w:ascii="Humnst777 BT" w:eastAsia="Humnst777 BT" w:hAnsi="Humnst777 BT" w:cs="Times New Roman"/>
          <w:bCs/>
        </w:rPr>
        <w:t>As a condition of a professional award, students must meet successfully the requirements concerning attendance and professional practice</w:t>
      </w:r>
      <w:r w:rsidRPr="004B7B02">
        <w:rPr>
          <w:rFonts w:ascii="Humnst777 BT" w:eastAsia="Humnst777 BT" w:hAnsi="Humnst777 BT" w:cs="Times New Roman"/>
          <w:szCs w:val="24"/>
        </w:rPr>
        <w:t>, together with the requirements of the regulatory bodies relating to student conduct, good health and good character</w:t>
      </w:r>
      <w:r w:rsidRPr="004B7B02">
        <w:rPr>
          <w:rFonts w:ascii="Humnst777 BT" w:eastAsia="Humnst777 BT" w:hAnsi="Humnst777 BT" w:cs="Times New Roman"/>
          <w:bCs/>
        </w:rPr>
        <w:t xml:space="preserve">. Breaches of professional conduct will be subject to the fitness to practise procedures for the Faculty. </w:t>
      </w:r>
    </w:p>
    <w:p w:rsidR="006E2902" w:rsidRDefault="006E2902" w:rsidP="006E2902">
      <w:pPr>
        <w:spacing w:after="0" w:line="240" w:lineRule="auto"/>
        <w:ind w:left="360"/>
        <w:jc w:val="both"/>
        <w:rPr>
          <w:rFonts w:ascii="Humnst777 BT" w:eastAsia="Times New Roman" w:hAnsi="Humnst777 BT" w:cs="Humnst777 BT"/>
          <w:lang w:val="en-US"/>
        </w:rPr>
      </w:pPr>
    </w:p>
    <w:p w:rsidR="006E2902" w:rsidRDefault="006E2902" w:rsidP="006E2902">
      <w:pPr>
        <w:spacing w:after="0" w:line="240" w:lineRule="auto"/>
        <w:jc w:val="both"/>
        <w:rPr>
          <w:rFonts w:ascii="Humnst777 BT" w:eastAsia="Times New Roman" w:hAnsi="Humnst777 BT" w:cs="Humnst777 BT"/>
          <w:b/>
          <w:bCs/>
          <w:color w:val="000099"/>
          <w:lang w:val="en-US"/>
        </w:rPr>
      </w:pPr>
      <w:r w:rsidRPr="004B7B02">
        <w:rPr>
          <w:rFonts w:ascii="Humnst777 BT" w:eastAsia="Times New Roman" w:hAnsi="Humnst777 BT" w:cs="Humnst777 BT"/>
          <w:b/>
          <w:bCs/>
          <w:color w:val="000099"/>
          <w:lang w:val="en-US"/>
        </w:rPr>
        <w:t>EXIT AWARDS NOT LEADING TO PROFESSIONAL REGISTRATION</w:t>
      </w:r>
    </w:p>
    <w:p w:rsidR="006E2902" w:rsidRDefault="006E2902" w:rsidP="006E2902">
      <w:pPr>
        <w:spacing w:after="0" w:line="240" w:lineRule="auto"/>
        <w:jc w:val="both"/>
        <w:rPr>
          <w:rFonts w:ascii="Humnst777 BT" w:eastAsia="Times New Roman" w:hAnsi="Humnst777 BT" w:cs="Humnst777 BT"/>
          <w:lang w:val="en-US"/>
        </w:rPr>
      </w:pPr>
    </w:p>
    <w:p w:rsidR="006E2902" w:rsidRDefault="006E2902" w:rsidP="006E2902">
      <w:pPr>
        <w:numPr>
          <w:ilvl w:val="0"/>
          <w:numId w:val="1"/>
        </w:numPr>
        <w:spacing w:after="0" w:line="240" w:lineRule="auto"/>
        <w:jc w:val="both"/>
        <w:rPr>
          <w:rFonts w:ascii="Humnst777 BT" w:eastAsia="Times New Roman" w:hAnsi="Humnst777 BT" w:cs="Humnst777 BT"/>
          <w:lang w:val="en-US"/>
        </w:rPr>
      </w:pPr>
      <w:r w:rsidRPr="004B7B02">
        <w:rPr>
          <w:rFonts w:ascii="Humnst777 BT" w:eastAsia="Times New Roman" w:hAnsi="Humnst777 BT" w:cs="Humnst777 BT"/>
          <w:lang w:val="en-US"/>
        </w:rPr>
        <w:t>Aegrotat awards may be offered at the discretion of the Board of Examiners as outlined in the regulations; however such awards would not provide eligibility to apply for admission to the Health &amp; Care Professions Council register.</w:t>
      </w:r>
    </w:p>
    <w:p w:rsidR="006E2902" w:rsidRDefault="006E2902" w:rsidP="006E2902">
      <w:pPr>
        <w:spacing w:after="0" w:line="240" w:lineRule="auto"/>
        <w:ind w:left="360"/>
        <w:jc w:val="both"/>
        <w:rPr>
          <w:rFonts w:ascii="Humnst777 BT" w:eastAsia="Times New Roman" w:hAnsi="Humnst777 BT" w:cs="Humnst777 BT"/>
          <w:lang w:val="en-US"/>
        </w:rPr>
      </w:pPr>
    </w:p>
    <w:p w:rsidR="006E2902" w:rsidRDefault="006E2902" w:rsidP="006E2902">
      <w:pPr>
        <w:spacing w:after="0" w:line="240" w:lineRule="auto"/>
        <w:jc w:val="both"/>
        <w:rPr>
          <w:rFonts w:ascii="Humnst777 BT" w:eastAsia="Times New Roman" w:hAnsi="Humnst777 BT" w:cs="Humnst777 BT"/>
          <w:b/>
          <w:bCs/>
          <w:color w:val="000099"/>
          <w:lang w:val="en-US"/>
        </w:rPr>
      </w:pPr>
    </w:p>
    <w:p w:rsidR="006E2902" w:rsidRDefault="006E2902" w:rsidP="006E2902">
      <w:pPr>
        <w:spacing w:after="0" w:line="240" w:lineRule="auto"/>
        <w:jc w:val="both"/>
        <w:rPr>
          <w:rFonts w:ascii="Humnst777 BT" w:eastAsia="Times New Roman" w:hAnsi="Humnst777 BT" w:cs="Humnst777 BT"/>
          <w:b/>
          <w:bCs/>
          <w:color w:val="000099"/>
          <w:lang w:val="en-US"/>
        </w:rPr>
      </w:pPr>
      <w:r w:rsidRPr="004B7B02">
        <w:rPr>
          <w:rFonts w:ascii="Humnst777 BT" w:eastAsia="Times New Roman" w:hAnsi="Humnst777 BT" w:cs="Humnst777 BT"/>
          <w:b/>
          <w:bCs/>
          <w:color w:val="000099"/>
          <w:lang w:val="en-US"/>
        </w:rPr>
        <w:t>EXTERNAL EXAMINERS</w:t>
      </w:r>
    </w:p>
    <w:p w:rsidR="006E2902" w:rsidRDefault="006E2902" w:rsidP="006E2902">
      <w:pPr>
        <w:spacing w:after="0" w:line="240" w:lineRule="auto"/>
        <w:jc w:val="both"/>
        <w:rPr>
          <w:rFonts w:ascii="Humnst777 BT" w:eastAsia="Times New Roman" w:hAnsi="Humnst777 BT" w:cs="Humnst777 BT"/>
          <w:lang w:val="en-US"/>
        </w:rPr>
      </w:pPr>
    </w:p>
    <w:p w:rsidR="006E2902" w:rsidRPr="004B7B02" w:rsidRDefault="006E2902" w:rsidP="006E2902">
      <w:pPr>
        <w:numPr>
          <w:ilvl w:val="0"/>
          <w:numId w:val="1"/>
        </w:numPr>
        <w:spacing w:after="0" w:line="240" w:lineRule="auto"/>
        <w:jc w:val="both"/>
        <w:rPr>
          <w:rFonts w:ascii="Humnst777 BT" w:eastAsia="Times New Roman" w:hAnsi="Humnst777 BT" w:cs="Humnst777 BT"/>
          <w:lang w:val="en-US"/>
        </w:rPr>
      </w:pPr>
      <w:r w:rsidRPr="004B7B02">
        <w:rPr>
          <w:rFonts w:ascii="Humnst777 BT" w:eastAsia="Times New Roman" w:hAnsi="Humnst777 BT" w:cs="Humnst777 BT"/>
          <w:lang w:val="en-US"/>
        </w:rPr>
        <w:t>At least one external examiner appointed to the programme must be appropriately experienced and qualified in the relevant area of practice and, unless other arrangements are agreed with the Health &amp; Care Professions Council, be from the relevant part of the Register.</w:t>
      </w:r>
    </w:p>
    <w:p w:rsidR="006E2902" w:rsidRDefault="006E2902" w:rsidP="006E2902">
      <w:pPr>
        <w:spacing w:after="0" w:line="240" w:lineRule="auto"/>
        <w:jc w:val="both"/>
        <w:rPr>
          <w:rFonts w:ascii="Humnst777 BT" w:eastAsia="Times New Roman" w:hAnsi="Humnst777 BT" w:cs="Humnst777 BT"/>
          <w:b/>
          <w:color w:val="000080"/>
          <w:lang w:val="en-US"/>
        </w:rPr>
      </w:pPr>
    </w:p>
    <w:p w:rsidR="006E2902" w:rsidRDefault="006E2902" w:rsidP="006E2902">
      <w:pPr>
        <w:spacing w:after="0" w:line="240" w:lineRule="auto"/>
        <w:jc w:val="both"/>
        <w:rPr>
          <w:rFonts w:ascii="Humnst777 BT" w:eastAsia="Times New Roman" w:hAnsi="Humnst777 BT" w:cs="Humnst777 BT"/>
          <w:lang w:val="en-US"/>
        </w:rPr>
      </w:pPr>
      <w:r>
        <w:rPr>
          <w:rFonts w:ascii="Humnst777 BT" w:eastAsia="Times New Roman" w:hAnsi="Humnst777 BT" w:cs="Humnst777 BT"/>
          <w:lang w:val="en-US"/>
        </w:rPr>
        <w:t>Approved by Academic Board</w:t>
      </w:r>
      <w:r>
        <w:rPr>
          <w:rFonts w:ascii="Humnst777 BT" w:eastAsia="Times New Roman" w:hAnsi="Humnst777 BT" w:cs="Humnst777 BT"/>
          <w:lang w:val="en-US"/>
        </w:rPr>
        <w:t xml:space="preserve"> 26/06/2017</w:t>
      </w:r>
      <w:bookmarkStart w:id="0" w:name="_GoBack"/>
      <w:bookmarkEnd w:id="0"/>
    </w:p>
    <w:p w:rsidR="006E2902" w:rsidRDefault="006E2902" w:rsidP="006E2902">
      <w:pPr>
        <w:spacing w:after="0" w:line="240" w:lineRule="auto"/>
        <w:jc w:val="both"/>
        <w:rPr>
          <w:rFonts w:ascii="Humnst777 BT" w:eastAsia="Times New Roman" w:hAnsi="Humnst777 BT" w:cs="Humnst777 BT"/>
          <w:lang w:val="en-US"/>
        </w:rPr>
      </w:pPr>
    </w:p>
    <w:p w:rsidR="00EB5526" w:rsidRDefault="00EB5526" w:rsidP="006E2902"/>
    <w:sectPr w:rsidR="00EB5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anist"/>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294"/>
    <w:multiLevelType w:val="hybridMultilevel"/>
    <w:tmpl w:val="73C8471C"/>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0E6F3F"/>
    <w:multiLevelType w:val="multilevel"/>
    <w:tmpl w:val="1B6A1FE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30E44BB5"/>
    <w:multiLevelType w:val="hybridMultilevel"/>
    <w:tmpl w:val="6450C7A6"/>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02"/>
    <w:rsid w:val="002802FF"/>
    <w:rsid w:val="004C5E1E"/>
    <w:rsid w:val="0064293E"/>
    <w:rsid w:val="006E2902"/>
    <w:rsid w:val="009B1480"/>
    <w:rsid w:val="00C43A1B"/>
    <w:rsid w:val="00C814F5"/>
    <w:rsid w:val="00EB5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1F3F"/>
  <w15:chartTrackingRefBased/>
  <w15:docId w15:val="{8D1902E1-0676-4364-96C8-0F8EFB2C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902"/>
    <w:pPr>
      <w:spacing w:line="25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37AB50F7</Template>
  <TotalTime>2</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Suzanne (suzanne.collins@canterbury.ac.uk)</dc:creator>
  <cp:keywords/>
  <dc:description/>
  <cp:lastModifiedBy>Collins, Suzanne (suzanne.collins@canterbury.ac.uk)</cp:lastModifiedBy>
  <cp:revision>1</cp:revision>
  <dcterms:created xsi:type="dcterms:W3CDTF">2018-08-29T10:08:00Z</dcterms:created>
  <dcterms:modified xsi:type="dcterms:W3CDTF">2018-08-29T10:10:00Z</dcterms:modified>
</cp:coreProperties>
</file>