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65EEE" w14:textId="1A5A2351" w:rsidR="00972C57" w:rsidRPr="00FF6E1D" w:rsidRDefault="00972C57" w:rsidP="002E1148">
      <w:pPr>
        <w:overflowPunct w:val="0"/>
        <w:autoSpaceDE w:val="0"/>
        <w:autoSpaceDN w:val="0"/>
        <w:adjustRightInd w:val="0"/>
        <w:spacing w:before="120" w:after="120" w:line="240" w:lineRule="auto"/>
        <w:jc w:val="center"/>
        <w:textAlignment w:val="baseline"/>
        <w:rPr>
          <w:rFonts w:ascii="Humnst777 BT" w:eastAsia="Times New Roman" w:hAnsi="Humnst777 BT" w:cs="Times New Roman"/>
          <w:b/>
          <w:color w:val="000080"/>
          <w:lang w:eastAsia="en-GB"/>
        </w:rPr>
      </w:pPr>
      <w:r w:rsidRPr="00FF6E1D">
        <w:rPr>
          <w:rFonts w:ascii="Humnst777 BT" w:eastAsia="Times New Roman" w:hAnsi="Humnst777 BT" w:cs="Times New Roman"/>
          <w:b/>
          <w:color w:val="333399"/>
          <w:lang w:eastAsia="en-GB"/>
        </w:rPr>
        <w:t>SPECIAL REGULATIONS: PGCE P</w:t>
      </w:r>
      <w:r w:rsidR="00A82B4B" w:rsidRPr="00FF6E1D">
        <w:rPr>
          <w:rFonts w:ascii="Humnst777 BT" w:eastAsia="Times New Roman" w:hAnsi="Humnst777 BT" w:cs="Times New Roman"/>
          <w:b/>
          <w:color w:val="333399"/>
          <w:lang w:eastAsia="en-GB"/>
        </w:rPr>
        <w:t>ROGRAMMES</w:t>
      </w:r>
      <w:r w:rsidR="00421AE6">
        <w:rPr>
          <w:rFonts w:ascii="Humnst777 BT" w:eastAsia="Times New Roman" w:hAnsi="Humnst777 BT" w:cs="Times New Roman"/>
          <w:b/>
          <w:color w:val="333399"/>
          <w:lang w:eastAsia="en-GB"/>
        </w:rPr>
        <w:t xml:space="preserve"> LEADING TO </w:t>
      </w:r>
      <w:r w:rsidR="00CC393F">
        <w:rPr>
          <w:rFonts w:ascii="Humnst777 BT" w:eastAsia="Times New Roman" w:hAnsi="Humnst777 BT" w:cs="Times New Roman"/>
          <w:b/>
          <w:color w:val="333399"/>
          <w:lang w:eastAsia="en-GB"/>
        </w:rPr>
        <w:t>A RECOMMENDATION FOR QUALIFIED TEACHER STATUS (QTS)</w:t>
      </w:r>
    </w:p>
    <w:p w14:paraId="7614B29D" w14:textId="77777777" w:rsidR="00972C57" w:rsidRPr="00FF6E1D" w:rsidRDefault="00972C57" w:rsidP="006A0142">
      <w:pPr>
        <w:overflowPunct w:val="0"/>
        <w:autoSpaceDE w:val="0"/>
        <w:autoSpaceDN w:val="0"/>
        <w:adjustRightInd w:val="0"/>
        <w:spacing w:before="120" w:after="120" w:line="240" w:lineRule="auto"/>
        <w:textAlignment w:val="baseline"/>
        <w:rPr>
          <w:rFonts w:ascii="Humnst777 BT" w:eastAsia="Times New Roman" w:hAnsi="Humnst777 BT" w:cs="Times New Roman"/>
          <w:b/>
          <w:color w:val="000080"/>
          <w:lang w:eastAsia="en-GB"/>
        </w:rPr>
      </w:pPr>
      <w:r w:rsidRPr="00FF6E1D">
        <w:rPr>
          <w:rFonts w:ascii="Humnst777 BT" w:eastAsia="Times New Roman" w:hAnsi="Humnst777 BT" w:cs="Times New Roman"/>
          <w:b/>
          <w:color w:val="000080"/>
          <w:lang w:eastAsia="en-GB"/>
        </w:rPr>
        <w:t>INTRODUCTION</w:t>
      </w:r>
    </w:p>
    <w:p w14:paraId="04A83655" w14:textId="1D255EDA" w:rsidR="00FF6E1D" w:rsidRPr="00FF6E1D" w:rsidRDefault="00972C57"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cs="Times New Roman"/>
          <w:lang w:val="en-US"/>
        </w:rPr>
      </w:pPr>
      <w:r w:rsidRPr="00FF6E1D">
        <w:rPr>
          <w:rFonts w:ascii="Humnst777 BT" w:eastAsia="Times New Roman" w:hAnsi="Humnst777 BT" w:cs="Times New Roman"/>
          <w:lang w:eastAsia="en-GB"/>
        </w:rPr>
        <w:t>The Special Regulations relate only to the following programmes:</w:t>
      </w:r>
    </w:p>
    <w:p w14:paraId="00AAF2FB" w14:textId="26BDC9B3" w:rsidR="00FF6E1D" w:rsidRPr="00FF6E1D" w:rsidRDefault="00FF6E1D" w:rsidP="006A0142">
      <w:pPr>
        <w:pStyle w:val="ListParagraph"/>
        <w:numPr>
          <w:ilvl w:val="0"/>
          <w:numId w:val="36"/>
        </w:numPr>
        <w:spacing w:before="120" w:after="120" w:line="240" w:lineRule="auto"/>
        <w:contextualSpacing w:val="0"/>
        <w:rPr>
          <w:rFonts w:ascii="Humnst777 BT" w:hAnsi="Humnst777 BT" w:cs="Times New Roman"/>
        </w:rPr>
      </w:pPr>
      <w:r w:rsidRPr="00FF6E1D">
        <w:rPr>
          <w:rFonts w:ascii="Humnst777 BT" w:hAnsi="Humnst777 BT" w:cs="Times New Roman"/>
        </w:rPr>
        <w:t>PGCE Primary</w:t>
      </w:r>
    </w:p>
    <w:p w14:paraId="39384959" w14:textId="5078885F" w:rsidR="00FF6E1D" w:rsidRPr="00FF6E1D" w:rsidRDefault="00FF6E1D" w:rsidP="006A0142">
      <w:pPr>
        <w:pStyle w:val="ListParagraph"/>
        <w:numPr>
          <w:ilvl w:val="0"/>
          <w:numId w:val="36"/>
        </w:numPr>
        <w:spacing w:before="120" w:after="120" w:line="240" w:lineRule="auto"/>
        <w:contextualSpacing w:val="0"/>
        <w:rPr>
          <w:rFonts w:ascii="Humnst777 BT" w:hAnsi="Humnst777 BT" w:cs="Times New Roman"/>
        </w:rPr>
      </w:pPr>
      <w:r w:rsidRPr="00FF6E1D">
        <w:rPr>
          <w:rFonts w:ascii="Humnst777 BT" w:hAnsi="Humnst777 BT" w:cs="Times New Roman"/>
        </w:rPr>
        <w:t>PGCE Secondary</w:t>
      </w:r>
      <w:r w:rsidR="006A0142">
        <w:rPr>
          <w:rFonts w:ascii="Humnst777 BT" w:hAnsi="Humnst777 BT" w:cs="Times New Roman"/>
        </w:rPr>
        <w:t xml:space="preserve"> </w:t>
      </w:r>
    </w:p>
    <w:p w14:paraId="056E62F8" w14:textId="0B636F3D" w:rsidR="00465954" w:rsidRPr="003F344D" w:rsidRDefault="00465954" w:rsidP="003F344D">
      <w:pPr>
        <w:pStyle w:val="ListParagraph"/>
        <w:numPr>
          <w:ilvl w:val="0"/>
          <w:numId w:val="36"/>
        </w:numPr>
        <w:spacing w:before="120" w:after="120" w:line="240" w:lineRule="auto"/>
        <w:contextualSpacing w:val="0"/>
        <w:rPr>
          <w:rFonts w:ascii="Humnst777 BT" w:hAnsi="Humnst777 BT" w:cs="Times New Roman"/>
        </w:rPr>
      </w:pPr>
      <w:r w:rsidRPr="003F344D">
        <w:rPr>
          <w:rFonts w:ascii="Humnst777 BT" w:hAnsi="Humnst777 BT" w:cs="Times New Roman"/>
        </w:rPr>
        <w:t>The School</w:t>
      </w:r>
      <w:r w:rsidR="00C9359F">
        <w:rPr>
          <w:rFonts w:ascii="Humnst777 BT" w:hAnsi="Humnst777 BT" w:cs="Times New Roman"/>
        </w:rPr>
        <w:t xml:space="preserve"> B</w:t>
      </w:r>
      <w:r w:rsidRPr="00465954">
        <w:rPr>
          <w:rFonts w:ascii="Humnst777 BT" w:hAnsi="Humnst777 BT" w:cs="Times New Roman"/>
        </w:rPr>
        <w:t>ased I</w:t>
      </w:r>
      <w:r w:rsidRPr="003F344D">
        <w:rPr>
          <w:rFonts w:ascii="Humnst777 BT" w:hAnsi="Humnst777 BT" w:cs="Times New Roman"/>
        </w:rPr>
        <w:t>n</w:t>
      </w:r>
      <w:r w:rsidR="00085168">
        <w:rPr>
          <w:rFonts w:ascii="Humnst777 BT" w:hAnsi="Humnst777 BT" w:cs="Times New Roman"/>
        </w:rPr>
        <w:t>i</w:t>
      </w:r>
      <w:r w:rsidRPr="003F344D">
        <w:rPr>
          <w:rFonts w:ascii="Humnst777 BT" w:hAnsi="Humnst777 BT" w:cs="Times New Roman"/>
        </w:rPr>
        <w:t xml:space="preserve">tial Teacher Education Programme, incorporating </w:t>
      </w:r>
    </w:p>
    <w:p w14:paraId="59C97F1F" w14:textId="5053CDBD" w:rsidR="00465954" w:rsidRPr="003F344D" w:rsidRDefault="00465954" w:rsidP="003F344D">
      <w:pPr>
        <w:pStyle w:val="ListParagraph"/>
        <w:numPr>
          <w:ilvl w:val="0"/>
          <w:numId w:val="43"/>
        </w:numPr>
        <w:spacing w:before="120" w:after="120" w:line="240" w:lineRule="auto"/>
        <w:rPr>
          <w:rFonts w:ascii="Humnst777 BT" w:hAnsi="Humnst777 BT" w:cs="Times New Roman"/>
        </w:rPr>
      </w:pPr>
      <w:r w:rsidRPr="003F344D">
        <w:rPr>
          <w:rFonts w:ascii="Humnst777 BT" w:hAnsi="Humnst777 BT" w:cs="Times New Roman"/>
        </w:rPr>
        <w:t xml:space="preserve">PGCE </w:t>
      </w:r>
      <w:r w:rsidR="00C9359F">
        <w:rPr>
          <w:rFonts w:ascii="Humnst777 BT" w:hAnsi="Humnst777 BT" w:cs="Times New Roman"/>
        </w:rPr>
        <w:t>School Based (Secondary)</w:t>
      </w:r>
    </w:p>
    <w:p w14:paraId="221E9E0F" w14:textId="39ADFBDF" w:rsidR="00465954" w:rsidRPr="00C9359F" w:rsidRDefault="00465954" w:rsidP="003F344D">
      <w:pPr>
        <w:pStyle w:val="ListParagraph"/>
        <w:numPr>
          <w:ilvl w:val="0"/>
          <w:numId w:val="43"/>
        </w:numPr>
        <w:spacing w:before="120" w:after="120" w:line="240" w:lineRule="auto"/>
        <w:rPr>
          <w:rFonts w:ascii="Humnst777 BT" w:hAnsi="Humnst777 BT" w:cs="Times New Roman"/>
        </w:rPr>
      </w:pPr>
      <w:r w:rsidRPr="003F344D">
        <w:rPr>
          <w:rFonts w:ascii="Humnst777 BT" w:hAnsi="Humnst777 BT" w:cs="Times New Roman"/>
        </w:rPr>
        <w:t xml:space="preserve">PGCE </w:t>
      </w:r>
      <w:r w:rsidR="00C9359F">
        <w:rPr>
          <w:rFonts w:ascii="Humnst777 BT" w:hAnsi="Humnst777 BT" w:cs="Times New Roman"/>
        </w:rPr>
        <w:t>School Based (Primary)</w:t>
      </w:r>
    </w:p>
    <w:p w14:paraId="62A479D8" w14:textId="3FA30691" w:rsidR="00C9359F" w:rsidRDefault="00C9359F" w:rsidP="003F344D">
      <w:pPr>
        <w:pStyle w:val="ListParagraph"/>
        <w:numPr>
          <w:ilvl w:val="0"/>
          <w:numId w:val="43"/>
        </w:numPr>
        <w:spacing w:before="120" w:after="120" w:line="240" w:lineRule="auto"/>
        <w:rPr>
          <w:rFonts w:ascii="Humnst777 BT" w:hAnsi="Humnst777 BT" w:cs="Times New Roman"/>
        </w:rPr>
      </w:pPr>
      <w:r>
        <w:rPr>
          <w:rFonts w:ascii="Humnst777 BT" w:hAnsi="Humnst777 BT" w:cs="Times New Roman"/>
        </w:rPr>
        <w:t>School Direct QTS only pathway.</w:t>
      </w:r>
    </w:p>
    <w:p w14:paraId="682D32FE" w14:textId="1441969F" w:rsidR="00EB4A60" w:rsidRPr="00C81DA9" w:rsidRDefault="0066747A" w:rsidP="00B344FC">
      <w:pPr>
        <w:numPr>
          <w:ilvl w:val="0"/>
          <w:numId w:val="35"/>
        </w:numPr>
        <w:overflowPunct w:val="0"/>
        <w:autoSpaceDE w:val="0"/>
        <w:autoSpaceDN w:val="0"/>
        <w:adjustRightInd w:val="0"/>
        <w:spacing w:before="120" w:after="120" w:line="240" w:lineRule="auto"/>
        <w:jc w:val="both"/>
        <w:textAlignment w:val="baseline"/>
        <w:rPr>
          <w:rFonts w:ascii="Humnst777 BT" w:eastAsia="Times New Roman" w:hAnsi="Humnst777 BT" w:cs="Times New Roman"/>
          <w:lang w:eastAsia="en-GB"/>
        </w:rPr>
      </w:pPr>
      <w:r w:rsidRPr="00C81DA9">
        <w:rPr>
          <w:rFonts w:ascii="Humnst777 BT" w:eastAsia="Times New Roman" w:hAnsi="Humnst777 BT" w:cs="Times New Roman"/>
          <w:lang w:eastAsia="en-GB"/>
        </w:rPr>
        <w:t xml:space="preserve">These Special Regulations </w:t>
      </w:r>
      <w:r w:rsidR="004142DB" w:rsidRPr="00C81DA9">
        <w:rPr>
          <w:rFonts w:ascii="Humnst777 BT" w:eastAsia="Times New Roman" w:hAnsi="Humnst777 BT" w:cs="Times New Roman"/>
          <w:lang w:eastAsia="en-GB"/>
        </w:rPr>
        <w:t xml:space="preserve">apply to programmes delivered through School Direct arrangements and </w:t>
      </w:r>
      <w:r w:rsidR="00EB4A60" w:rsidRPr="00C81DA9">
        <w:rPr>
          <w:rFonts w:ascii="Humnst777 BT" w:eastAsia="Times New Roman" w:hAnsi="Humnst777 BT" w:cs="Times New Roman"/>
          <w:lang w:eastAsia="en-GB"/>
        </w:rPr>
        <w:t>School Centred Initial Teacher Training (SCITT) arrangements.  In the former students are employed within their school setting, and if the student is successful the University makes recommendation for Qualified Teacher Status, and where relevant awards a PGCE.</w:t>
      </w:r>
    </w:p>
    <w:p w14:paraId="6C3FB4E0" w14:textId="148A7A3B" w:rsidR="0066747A" w:rsidRPr="00C81DA9" w:rsidRDefault="00EB4A60" w:rsidP="00B344FC">
      <w:pPr>
        <w:numPr>
          <w:ilvl w:val="0"/>
          <w:numId w:val="35"/>
        </w:numPr>
        <w:overflowPunct w:val="0"/>
        <w:autoSpaceDE w:val="0"/>
        <w:autoSpaceDN w:val="0"/>
        <w:adjustRightInd w:val="0"/>
        <w:spacing w:before="120" w:after="120" w:line="240" w:lineRule="auto"/>
        <w:jc w:val="both"/>
        <w:textAlignment w:val="baseline"/>
        <w:rPr>
          <w:rFonts w:ascii="Humnst777 BT" w:eastAsia="Times New Roman" w:hAnsi="Humnst777 BT" w:cs="Times New Roman"/>
          <w:lang w:eastAsia="en-GB"/>
        </w:rPr>
      </w:pPr>
      <w:r w:rsidRPr="00C81DA9">
        <w:rPr>
          <w:rFonts w:ascii="Humnst777 BT" w:eastAsia="Times New Roman" w:hAnsi="Humnst777 BT" w:cs="Times New Roman"/>
          <w:lang w:eastAsia="en-GB"/>
        </w:rPr>
        <w:t xml:space="preserve">These Special Regulations also apply to programmes delivered in partnership School Centred Initial Teacher Training (SCITT) organisations.  In these arrangements, where the student is successful, and the SCITT makes a recommendation for Qualified Teacher Status under its own </w:t>
      </w:r>
      <w:r w:rsidR="00A80E0A" w:rsidRPr="00C81DA9">
        <w:rPr>
          <w:rFonts w:ascii="Humnst777 BT" w:eastAsia="Times New Roman" w:hAnsi="Humnst777 BT" w:cs="Times New Roman"/>
          <w:lang w:eastAsia="en-GB"/>
        </w:rPr>
        <w:t xml:space="preserve">rules and </w:t>
      </w:r>
      <w:r w:rsidRPr="00C81DA9">
        <w:rPr>
          <w:rFonts w:ascii="Humnst777 BT" w:eastAsia="Times New Roman" w:hAnsi="Humnst777 BT" w:cs="Times New Roman"/>
          <w:lang w:eastAsia="en-GB"/>
        </w:rPr>
        <w:t xml:space="preserve">procedures, and following this the University makes the award of a PGCE.  </w:t>
      </w:r>
    </w:p>
    <w:p w14:paraId="2F8A9CDC" w14:textId="77777777" w:rsidR="00FF6E1D" w:rsidRPr="00FF6E1D" w:rsidRDefault="00FF6E1D" w:rsidP="006A0142">
      <w:pPr>
        <w:pStyle w:val="Default"/>
        <w:spacing w:before="120" w:after="120"/>
        <w:rPr>
          <w:sz w:val="22"/>
          <w:szCs w:val="22"/>
        </w:rPr>
      </w:pPr>
    </w:p>
    <w:p w14:paraId="73B05F43" w14:textId="77777777" w:rsidR="00FF6E1D" w:rsidRPr="00FF6E1D" w:rsidRDefault="00FF6E1D" w:rsidP="006A0142">
      <w:pPr>
        <w:overflowPunct w:val="0"/>
        <w:autoSpaceDE w:val="0"/>
        <w:autoSpaceDN w:val="0"/>
        <w:adjustRightInd w:val="0"/>
        <w:spacing w:before="120" w:after="120" w:line="240" w:lineRule="auto"/>
        <w:textAlignment w:val="baseline"/>
        <w:rPr>
          <w:rFonts w:ascii="Humnst777 BT" w:eastAsia="Times New Roman" w:hAnsi="Humnst777 BT" w:cs="Times New Roman"/>
          <w:b/>
          <w:color w:val="000080"/>
          <w:lang w:eastAsia="en-GB"/>
        </w:rPr>
      </w:pPr>
      <w:r w:rsidRPr="00FF6E1D">
        <w:rPr>
          <w:rFonts w:ascii="Humnst777 BT" w:eastAsia="Times New Roman" w:hAnsi="Humnst777 BT" w:cs="Times New Roman"/>
          <w:b/>
          <w:color w:val="000080"/>
          <w:lang w:eastAsia="en-GB"/>
        </w:rPr>
        <w:t xml:space="preserve">GENERAL ENTRY REQUIREMENTS </w:t>
      </w:r>
    </w:p>
    <w:p w14:paraId="517F6615" w14:textId="675B23EF" w:rsidR="00FF6E1D" w:rsidRPr="00FF6E1D" w:rsidRDefault="00A82B4B"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cs="Times New Roman"/>
          <w:lang w:val="en-US"/>
        </w:rPr>
      </w:pPr>
      <w:r w:rsidRPr="00FF6E1D">
        <w:rPr>
          <w:rFonts w:ascii="Humnst777 BT" w:hAnsi="Humnst777 BT" w:cs="Times New Roman"/>
          <w:lang w:val="en-US"/>
        </w:rPr>
        <w:t xml:space="preserve">Entrants to the PGCE programmes should hold an appropriate </w:t>
      </w:r>
      <w:proofErr w:type="spellStart"/>
      <w:r w:rsidRPr="00FF6E1D">
        <w:rPr>
          <w:rFonts w:ascii="Humnst777 BT" w:hAnsi="Humnst777 BT" w:cs="Times New Roman"/>
          <w:lang w:val="en-US"/>
        </w:rPr>
        <w:t>honours</w:t>
      </w:r>
      <w:proofErr w:type="spellEnd"/>
      <w:r w:rsidRPr="00FF6E1D">
        <w:rPr>
          <w:rFonts w:ascii="Humnst777 BT" w:hAnsi="Humnst777 BT" w:cs="Times New Roman"/>
          <w:lang w:val="en-US"/>
        </w:rPr>
        <w:t xml:space="preserve"> degree (</w:t>
      </w:r>
      <w:r w:rsidR="00497F60">
        <w:rPr>
          <w:rFonts w:ascii="Humnst777 BT" w:hAnsi="Humnst777 BT" w:cs="Times New Roman"/>
          <w:lang w:val="en-US"/>
        </w:rPr>
        <w:t xml:space="preserve">usually </w:t>
      </w:r>
      <w:r w:rsidRPr="00FF6E1D">
        <w:rPr>
          <w:rFonts w:ascii="Humnst777 BT" w:hAnsi="Humnst777 BT" w:cs="Times New Roman"/>
          <w:lang w:val="en-US"/>
        </w:rPr>
        <w:t>2:2 or above) of a United Kingdom Higher Education Institution</w:t>
      </w:r>
      <w:r w:rsidR="00421AE6">
        <w:rPr>
          <w:rFonts w:ascii="Humnst777 BT" w:hAnsi="Humnst777 BT" w:cs="Times New Roman"/>
          <w:lang w:val="en-US"/>
        </w:rPr>
        <w:t>,</w:t>
      </w:r>
      <w:r w:rsidRPr="00FF6E1D">
        <w:rPr>
          <w:rFonts w:ascii="Humnst777 BT" w:hAnsi="Humnst777 BT" w:cs="Times New Roman"/>
          <w:lang w:val="en-US"/>
        </w:rPr>
        <w:t xml:space="preserve"> or a </w:t>
      </w:r>
      <w:proofErr w:type="spellStart"/>
      <w:r w:rsidRPr="00FF6E1D">
        <w:rPr>
          <w:rFonts w:ascii="Humnst777 BT" w:hAnsi="Humnst777 BT" w:cs="Times New Roman"/>
          <w:lang w:val="en-US"/>
        </w:rPr>
        <w:t>recognised</w:t>
      </w:r>
      <w:proofErr w:type="spellEnd"/>
      <w:r w:rsidRPr="00FF6E1D">
        <w:rPr>
          <w:rFonts w:ascii="Humnst777 BT" w:hAnsi="Humnst777 BT" w:cs="Times New Roman"/>
          <w:lang w:val="en-US"/>
        </w:rPr>
        <w:t xml:space="preserve"> equivalent qualification. </w:t>
      </w:r>
    </w:p>
    <w:p w14:paraId="6EE1DEBC" w14:textId="29487501" w:rsidR="00FF6E1D" w:rsidRPr="00FF6E1D" w:rsidRDefault="00A82B4B"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cs="Times New Roman"/>
          <w:lang w:val="en-US"/>
        </w:rPr>
      </w:pPr>
      <w:r w:rsidRPr="00FF6E1D">
        <w:rPr>
          <w:rFonts w:ascii="Humnst777 BT" w:hAnsi="Humnst777 BT" w:cs="Times New Roman"/>
          <w:lang w:val="en-US"/>
        </w:rPr>
        <w:t xml:space="preserve">Entrants are also required to meet the entry requirements specified by the Department for Education, or other regulatory body created by the Department for Education. These include </w:t>
      </w:r>
      <w:r w:rsidR="005541CB">
        <w:rPr>
          <w:rFonts w:ascii="Humnst777 BT" w:hAnsi="Humnst777 BT" w:cs="Times New Roman"/>
          <w:lang w:val="en-US"/>
        </w:rPr>
        <w:t xml:space="preserve">the </w:t>
      </w:r>
      <w:r w:rsidRPr="00FF6E1D">
        <w:rPr>
          <w:rFonts w:ascii="Humnst777 BT" w:hAnsi="Humnst777 BT" w:cs="Times New Roman"/>
          <w:lang w:val="en-US"/>
        </w:rPr>
        <w:t>capacity to meet the current professional standards for teaching and the physical and mental fitness to teach</w:t>
      </w:r>
      <w:r w:rsidR="006A0142">
        <w:rPr>
          <w:rFonts w:ascii="Humnst777 BT" w:hAnsi="Humnst777 BT" w:cs="Times New Roman"/>
          <w:lang w:val="en-US"/>
        </w:rPr>
        <w:t>. Entrants will also be required to meet relevant requirements in respect of GCSE grades and</w:t>
      </w:r>
      <w:r w:rsidR="00421AE6">
        <w:rPr>
          <w:rFonts w:ascii="Humnst777 BT" w:hAnsi="Humnst777 BT" w:cs="Times New Roman"/>
          <w:lang w:val="en-US"/>
        </w:rPr>
        <w:t>/</w:t>
      </w:r>
      <w:r w:rsidR="006A0142">
        <w:rPr>
          <w:rFonts w:ascii="Humnst777 BT" w:hAnsi="Humnst777 BT" w:cs="Times New Roman"/>
          <w:lang w:val="en-US"/>
        </w:rPr>
        <w:t>or Skills tests</w:t>
      </w:r>
      <w:r w:rsidR="005D0E3C">
        <w:rPr>
          <w:rFonts w:ascii="Humnst777 BT" w:hAnsi="Humnst777 BT" w:cs="Times New Roman"/>
          <w:lang w:val="en-US"/>
        </w:rPr>
        <w:t>.</w:t>
      </w:r>
      <w:r w:rsidRPr="00FF6E1D">
        <w:rPr>
          <w:rFonts w:ascii="Humnst777 BT" w:hAnsi="Humnst777 BT" w:cs="Times New Roman"/>
          <w:lang w:val="en-US"/>
        </w:rPr>
        <w:t xml:space="preserve"> </w:t>
      </w:r>
    </w:p>
    <w:p w14:paraId="23DF8A5E" w14:textId="77777777" w:rsidR="00FF6E1D" w:rsidRPr="00FF6E1D" w:rsidRDefault="00A82B4B"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cs="Times New Roman"/>
          <w:lang w:val="en-US"/>
        </w:rPr>
      </w:pPr>
      <w:r w:rsidRPr="00FF6E1D">
        <w:rPr>
          <w:rFonts w:ascii="Humnst777 BT" w:hAnsi="Humnst777 BT" w:cs="Times New Roman"/>
          <w:lang w:val="en-US"/>
        </w:rPr>
        <w:t xml:space="preserve">Entrants must satisfy the requirements concerning clearance in relation to criminal convictions and any other requirements specified by the University, taking account of the requirements of the regulatory bodies, in relation to the protection of vulnerable persons. Students must remain in good standing in relation to such requirements, including, where required, registration for the updating of certificates by the Disclosure and Barring Service. </w:t>
      </w:r>
    </w:p>
    <w:p w14:paraId="57CFCE86" w14:textId="32B87E20" w:rsidR="00FF6E1D" w:rsidRPr="00FF6E1D" w:rsidRDefault="00A82B4B"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cs="Times New Roman"/>
          <w:lang w:val="en-US"/>
        </w:rPr>
      </w:pPr>
      <w:r w:rsidRPr="00FF6E1D">
        <w:rPr>
          <w:rFonts w:ascii="Humnst777 BT" w:hAnsi="Humnst777 BT" w:cs="Times New Roman"/>
          <w:lang w:val="en-US"/>
        </w:rPr>
        <w:t>Part-time study is not availabl</w:t>
      </w:r>
      <w:r w:rsidR="00C81DA9">
        <w:rPr>
          <w:rFonts w:ascii="Humnst777 BT" w:hAnsi="Humnst777 BT" w:cs="Times New Roman"/>
          <w:lang w:val="en-US"/>
        </w:rPr>
        <w:t xml:space="preserve">e to students on a Tier 4 </w:t>
      </w:r>
      <w:proofErr w:type="spellStart"/>
      <w:r w:rsidR="00C81DA9">
        <w:rPr>
          <w:rFonts w:ascii="Humnst777 BT" w:hAnsi="Humnst777 BT" w:cs="Times New Roman"/>
          <w:lang w:val="en-US"/>
        </w:rPr>
        <w:t>licenc</w:t>
      </w:r>
      <w:r w:rsidRPr="00FF6E1D">
        <w:rPr>
          <w:rFonts w:ascii="Humnst777 BT" w:hAnsi="Humnst777 BT" w:cs="Times New Roman"/>
          <w:lang w:val="en-US"/>
        </w:rPr>
        <w:t>e</w:t>
      </w:r>
      <w:proofErr w:type="spellEnd"/>
      <w:r w:rsidRPr="00FF6E1D">
        <w:rPr>
          <w:rFonts w:ascii="Humnst777 BT" w:hAnsi="Humnst777 BT" w:cs="Times New Roman"/>
          <w:lang w:val="en-US"/>
        </w:rPr>
        <w:t xml:space="preserve">. </w:t>
      </w:r>
    </w:p>
    <w:p w14:paraId="72CDA3EB" w14:textId="77777777" w:rsidR="00FF6E1D" w:rsidRPr="00FF6E1D" w:rsidRDefault="00FF6E1D" w:rsidP="006A0142">
      <w:pPr>
        <w:overflowPunct w:val="0"/>
        <w:autoSpaceDE w:val="0"/>
        <w:autoSpaceDN w:val="0"/>
        <w:adjustRightInd w:val="0"/>
        <w:spacing w:before="120" w:after="120" w:line="240" w:lineRule="auto"/>
        <w:ind w:left="360"/>
        <w:jc w:val="both"/>
        <w:textAlignment w:val="baseline"/>
        <w:rPr>
          <w:rFonts w:ascii="Humnst777 BT" w:hAnsi="Humnst777 BT" w:cs="Times New Roman"/>
          <w:lang w:val="en-US"/>
        </w:rPr>
      </w:pPr>
    </w:p>
    <w:p w14:paraId="34AE39CF" w14:textId="77777777" w:rsidR="00FF6E1D" w:rsidRPr="00FF6E1D" w:rsidRDefault="00FF6E1D" w:rsidP="006A0142">
      <w:pPr>
        <w:pStyle w:val="Default"/>
        <w:spacing w:before="120" w:after="120"/>
        <w:rPr>
          <w:sz w:val="22"/>
          <w:szCs w:val="22"/>
        </w:rPr>
      </w:pPr>
      <w:r w:rsidRPr="00FF6E1D">
        <w:rPr>
          <w:b/>
          <w:bCs/>
          <w:color w:val="000099"/>
          <w:sz w:val="22"/>
          <w:szCs w:val="22"/>
        </w:rPr>
        <w:t xml:space="preserve">ADMISSION PROCEDURES </w:t>
      </w:r>
    </w:p>
    <w:p w14:paraId="3AADC073" w14:textId="512C39B0" w:rsidR="00FF6E1D" w:rsidRPr="00FF6E1D" w:rsidRDefault="00A82B4B"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cs="Times New Roman"/>
          <w:lang w:val="en-US"/>
        </w:rPr>
      </w:pPr>
      <w:r w:rsidRPr="00FF6E1D">
        <w:rPr>
          <w:rFonts w:ascii="Humnst777 BT" w:hAnsi="Humnst777 BT" w:cs="Times New Roman"/>
          <w:lang w:val="en-US"/>
        </w:rPr>
        <w:t xml:space="preserve">All applicants must provide </w:t>
      </w:r>
      <w:r w:rsidRPr="00C81DA9">
        <w:rPr>
          <w:rFonts w:ascii="Humnst777 BT" w:hAnsi="Humnst777 BT" w:cs="Times New Roman"/>
          <w:lang w:val="en-US"/>
        </w:rPr>
        <w:t xml:space="preserve">two </w:t>
      </w:r>
      <w:r w:rsidR="00DD5B97" w:rsidRPr="00C81DA9">
        <w:rPr>
          <w:rFonts w:ascii="Humnst777 BT" w:hAnsi="Humnst777 BT" w:cs="Times New Roman"/>
          <w:lang w:val="en-US"/>
        </w:rPr>
        <w:t>satisfactory</w:t>
      </w:r>
      <w:r w:rsidR="00DD5B97">
        <w:rPr>
          <w:rFonts w:ascii="Humnst777 BT" w:hAnsi="Humnst777 BT" w:cs="Times New Roman"/>
          <w:lang w:val="en-US"/>
        </w:rPr>
        <w:t xml:space="preserve"> </w:t>
      </w:r>
      <w:r w:rsidRPr="00FF6E1D">
        <w:rPr>
          <w:rFonts w:ascii="Humnst777 BT" w:hAnsi="Humnst777 BT" w:cs="Times New Roman"/>
          <w:lang w:val="en-US"/>
        </w:rPr>
        <w:t xml:space="preserve">references. </w:t>
      </w:r>
    </w:p>
    <w:p w14:paraId="73BAA03D" w14:textId="6A7C924F" w:rsidR="00FF6E1D" w:rsidRPr="00FF6E1D" w:rsidRDefault="00A82B4B"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cs="Times New Roman"/>
          <w:lang w:val="en-US"/>
        </w:rPr>
      </w:pPr>
      <w:r w:rsidRPr="00FF6E1D">
        <w:rPr>
          <w:rFonts w:ascii="Humnst777 BT" w:hAnsi="Humnst777 BT" w:cs="Times New Roman"/>
          <w:lang w:val="en-US"/>
        </w:rPr>
        <w:t>All short-listed applicants are required to attend an interview and complete any assessments prescribed as part of the selection process for a programme</w:t>
      </w:r>
      <w:r w:rsidR="00465954">
        <w:rPr>
          <w:rFonts w:ascii="Humnst777 BT" w:hAnsi="Humnst777 BT" w:cs="Times New Roman"/>
          <w:lang w:val="en-US"/>
        </w:rPr>
        <w:t xml:space="preserve"> </w:t>
      </w:r>
      <w:r w:rsidRPr="00FF6E1D">
        <w:rPr>
          <w:rFonts w:ascii="Humnst777 BT" w:hAnsi="Humnst777 BT" w:cs="Times New Roman"/>
          <w:lang w:val="en-US"/>
        </w:rPr>
        <w:t xml:space="preserve">/ pathway. </w:t>
      </w:r>
    </w:p>
    <w:p w14:paraId="4772D04B" w14:textId="092693B8" w:rsidR="00FF6E1D" w:rsidRPr="00FF6E1D" w:rsidRDefault="00A82B4B"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rPr>
      </w:pPr>
      <w:r w:rsidRPr="00FF6E1D">
        <w:rPr>
          <w:rFonts w:ascii="Humnst777 BT" w:hAnsi="Humnst777 BT" w:cs="Times New Roman"/>
          <w:lang w:val="en-US"/>
        </w:rPr>
        <w:lastRenderedPageBreak/>
        <w:t xml:space="preserve">Applicants applying to study through a </w:t>
      </w:r>
      <w:r w:rsidR="00421AE6">
        <w:rPr>
          <w:rFonts w:ascii="Humnst777 BT" w:hAnsi="Humnst777 BT" w:cs="Times New Roman"/>
          <w:lang w:val="en-US"/>
        </w:rPr>
        <w:t>School-</w:t>
      </w:r>
      <w:proofErr w:type="spellStart"/>
      <w:r w:rsidR="00421AE6">
        <w:rPr>
          <w:rFonts w:ascii="Humnst777 BT" w:hAnsi="Humnst777 BT" w:cs="Times New Roman"/>
          <w:lang w:val="en-US"/>
        </w:rPr>
        <w:t>Centred</w:t>
      </w:r>
      <w:proofErr w:type="spellEnd"/>
      <w:r w:rsidR="00421AE6">
        <w:rPr>
          <w:rFonts w:ascii="Humnst777 BT" w:hAnsi="Humnst777 BT" w:cs="Times New Roman"/>
          <w:lang w:val="en-US"/>
        </w:rPr>
        <w:t xml:space="preserve"> Initial Teacher Training (</w:t>
      </w:r>
      <w:r w:rsidR="005541CB">
        <w:rPr>
          <w:rFonts w:ascii="Humnst777 BT" w:hAnsi="Humnst777 BT" w:cs="Times New Roman"/>
          <w:lang w:val="en-US"/>
        </w:rPr>
        <w:t>SCITT</w:t>
      </w:r>
      <w:r w:rsidR="00421AE6">
        <w:rPr>
          <w:rFonts w:ascii="Humnst777 BT" w:hAnsi="Humnst777 BT" w:cs="Times New Roman"/>
          <w:lang w:val="en-US"/>
        </w:rPr>
        <w:t>)</w:t>
      </w:r>
      <w:r w:rsidR="005541CB">
        <w:rPr>
          <w:rFonts w:ascii="Humnst777 BT" w:hAnsi="Humnst777 BT" w:cs="Times New Roman"/>
          <w:lang w:val="en-US"/>
        </w:rPr>
        <w:t xml:space="preserve"> </w:t>
      </w:r>
      <w:r w:rsidRPr="00FF6E1D">
        <w:rPr>
          <w:rFonts w:ascii="Humnst777 BT" w:hAnsi="Humnst777 BT" w:cs="Times New Roman"/>
          <w:lang w:val="en-US"/>
        </w:rPr>
        <w:t>partner will follow the admission procedures of the SCITT</w:t>
      </w:r>
      <w:r w:rsidR="005541CB">
        <w:rPr>
          <w:rFonts w:ascii="Humnst777 BT" w:hAnsi="Humnst777 BT" w:cs="Times New Roman"/>
          <w:lang w:val="en-US"/>
        </w:rPr>
        <w:t xml:space="preserve"> partner</w:t>
      </w:r>
      <w:r w:rsidRPr="00FF6E1D">
        <w:rPr>
          <w:rFonts w:ascii="Humnst777 BT" w:hAnsi="Humnst777 BT" w:cs="Times New Roman"/>
          <w:lang w:val="en-US"/>
        </w:rPr>
        <w:t xml:space="preserve">. The SCITT partner will share the required information (particularly relating to qualifications, clearance in relation to criminal convictions and Occupational Health clearance) with the </w:t>
      </w:r>
      <w:r w:rsidR="006A0142">
        <w:rPr>
          <w:rFonts w:ascii="Humnst777 BT" w:hAnsi="Humnst777 BT" w:cs="Times New Roman"/>
          <w:lang w:val="en-US"/>
        </w:rPr>
        <w:t>U</w:t>
      </w:r>
      <w:r w:rsidRPr="00FF6E1D">
        <w:rPr>
          <w:rFonts w:ascii="Humnst777 BT" w:hAnsi="Humnst777 BT" w:cs="Times New Roman"/>
          <w:lang w:val="en-US"/>
        </w:rPr>
        <w:t>niversity.</w:t>
      </w:r>
    </w:p>
    <w:p w14:paraId="2999BD98" w14:textId="77777777" w:rsidR="00FF6E1D" w:rsidRPr="00FF6E1D" w:rsidRDefault="00FF6E1D" w:rsidP="006A0142">
      <w:pPr>
        <w:pStyle w:val="Default"/>
        <w:spacing w:before="120" w:after="120"/>
        <w:rPr>
          <w:b/>
          <w:bCs/>
          <w:color w:val="000099"/>
          <w:sz w:val="22"/>
          <w:szCs w:val="22"/>
        </w:rPr>
      </w:pPr>
    </w:p>
    <w:p w14:paraId="0A0B37EE" w14:textId="305D261C" w:rsidR="00FF6E1D" w:rsidRPr="00FF6E1D" w:rsidRDefault="005541CB" w:rsidP="006A0142">
      <w:pPr>
        <w:pStyle w:val="Default"/>
        <w:spacing w:before="120" w:after="120"/>
        <w:rPr>
          <w:b/>
          <w:bCs/>
          <w:color w:val="000099"/>
          <w:sz w:val="22"/>
          <w:szCs w:val="22"/>
        </w:rPr>
      </w:pPr>
      <w:r>
        <w:rPr>
          <w:b/>
          <w:bCs/>
          <w:color w:val="000099"/>
          <w:sz w:val="22"/>
          <w:szCs w:val="22"/>
        </w:rPr>
        <w:t>RECOMMENDATION FOR</w:t>
      </w:r>
      <w:r w:rsidR="00FF6E1D" w:rsidRPr="00FF6E1D">
        <w:rPr>
          <w:b/>
          <w:bCs/>
          <w:color w:val="000099"/>
          <w:sz w:val="22"/>
          <w:szCs w:val="22"/>
        </w:rPr>
        <w:t xml:space="preserve"> QUALIFIED TEACHER STATUS</w:t>
      </w:r>
    </w:p>
    <w:p w14:paraId="31CAF73D" w14:textId="3736F2A3" w:rsidR="00FF6E1D" w:rsidRPr="00C81DA9" w:rsidRDefault="00BC31B1"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rPr>
      </w:pPr>
      <w:r w:rsidRPr="00C81DA9">
        <w:rPr>
          <w:rFonts w:ascii="Humnst777 BT" w:hAnsi="Humnst777 BT"/>
        </w:rPr>
        <w:t xml:space="preserve">To be recommended for </w:t>
      </w:r>
      <w:r w:rsidR="00CC393F">
        <w:rPr>
          <w:rFonts w:ascii="Humnst777 BT" w:hAnsi="Humnst777 BT"/>
        </w:rPr>
        <w:t>QTS</w:t>
      </w:r>
      <w:r w:rsidRPr="00C81DA9">
        <w:rPr>
          <w:rFonts w:ascii="Humnst777 BT" w:hAnsi="Humnst777 BT"/>
        </w:rPr>
        <w:t xml:space="preserve">, </w:t>
      </w:r>
      <w:r w:rsidR="00206593" w:rsidRPr="00C81DA9">
        <w:rPr>
          <w:rFonts w:ascii="Humnst777 BT" w:hAnsi="Humnst777 BT"/>
        </w:rPr>
        <w:t xml:space="preserve">students must fulfil the requirements of </w:t>
      </w:r>
      <w:r w:rsidR="00DD5B97" w:rsidRPr="00C81DA9">
        <w:rPr>
          <w:rFonts w:ascii="Humnst777 BT" w:hAnsi="Humnst777 BT"/>
        </w:rPr>
        <w:t xml:space="preserve">the </w:t>
      </w:r>
      <w:r w:rsidR="00206593" w:rsidRPr="00C81DA9">
        <w:rPr>
          <w:rFonts w:ascii="Humnst777 BT" w:hAnsi="Humnst777 BT"/>
        </w:rPr>
        <w:t>academic award for which they are registered</w:t>
      </w:r>
      <w:r w:rsidRPr="00C81DA9">
        <w:rPr>
          <w:rFonts w:ascii="Humnst777 BT" w:hAnsi="Humnst777 BT"/>
        </w:rPr>
        <w:t xml:space="preserve">, and meet the professional standards and requirements as laid down by the Department for Education </w:t>
      </w:r>
      <w:r w:rsidR="00DD5B97" w:rsidRPr="00C81DA9">
        <w:rPr>
          <w:rFonts w:ascii="Humnst777 BT" w:hAnsi="Humnst777 BT"/>
        </w:rPr>
        <w:t>that are in force at the time of their application.</w:t>
      </w:r>
      <w:r w:rsidRPr="00C81DA9">
        <w:rPr>
          <w:rFonts w:ascii="Humnst777 BT" w:hAnsi="Humnst777 BT"/>
        </w:rPr>
        <w:t xml:space="preserve"> </w:t>
      </w:r>
    </w:p>
    <w:p w14:paraId="6162BBFE" w14:textId="77777777" w:rsidR="00206593" w:rsidRPr="00FF6E1D" w:rsidRDefault="00206593" w:rsidP="006A0142">
      <w:pPr>
        <w:pStyle w:val="ListParagraph1"/>
        <w:numPr>
          <w:ilvl w:val="0"/>
          <w:numId w:val="0"/>
        </w:numPr>
        <w:spacing w:line="240" w:lineRule="auto"/>
        <w:ind w:left="-11"/>
      </w:pPr>
    </w:p>
    <w:p w14:paraId="53B273C7" w14:textId="6688242A" w:rsidR="00AB5C62" w:rsidRPr="00FF6E1D" w:rsidRDefault="00A82B4B" w:rsidP="006A0142">
      <w:pPr>
        <w:pStyle w:val="Default"/>
        <w:spacing w:before="120" w:after="120"/>
        <w:rPr>
          <w:b/>
          <w:bCs/>
          <w:color w:val="000099"/>
          <w:sz w:val="22"/>
          <w:szCs w:val="22"/>
        </w:rPr>
      </w:pPr>
      <w:r w:rsidRPr="00FF6E1D">
        <w:rPr>
          <w:b/>
          <w:bCs/>
          <w:color w:val="000099"/>
          <w:sz w:val="22"/>
          <w:szCs w:val="22"/>
        </w:rPr>
        <w:t>RECOGNITION OF PRIOR LEARNING</w:t>
      </w:r>
    </w:p>
    <w:p w14:paraId="00107B01" w14:textId="308877B8" w:rsidR="001B4818" w:rsidRPr="00C81DA9" w:rsidRDefault="008C6EB3"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rPr>
      </w:pPr>
      <w:r w:rsidRPr="00C81DA9">
        <w:rPr>
          <w:rFonts w:ascii="Humnst777 BT" w:hAnsi="Humnst777 BT"/>
        </w:rPr>
        <w:t>The Recognition of P</w:t>
      </w:r>
      <w:r w:rsidR="001B4818" w:rsidRPr="00C81DA9">
        <w:rPr>
          <w:rFonts w:ascii="Humnst777 BT" w:hAnsi="Humnst777 BT"/>
        </w:rPr>
        <w:t xml:space="preserve">rior </w:t>
      </w:r>
      <w:r w:rsidRPr="00C81DA9">
        <w:rPr>
          <w:rFonts w:ascii="Humnst777 BT" w:hAnsi="Humnst777 BT"/>
        </w:rPr>
        <w:t>L</w:t>
      </w:r>
      <w:r w:rsidR="001B4818" w:rsidRPr="00C81DA9">
        <w:rPr>
          <w:rFonts w:ascii="Humnst777 BT" w:hAnsi="Humnst777 BT"/>
        </w:rPr>
        <w:t xml:space="preserve">earning is not permitted </w:t>
      </w:r>
      <w:r w:rsidR="00DD5B97" w:rsidRPr="00C81DA9">
        <w:rPr>
          <w:rFonts w:ascii="Humnst777 BT" w:hAnsi="Humnst777 BT"/>
        </w:rPr>
        <w:t>for</w:t>
      </w:r>
      <w:r w:rsidR="001B4818" w:rsidRPr="00C81DA9">
        <w:rPr>
          <w:rFonts w:ascii="Humnst777 BT" w:hAnsi="Humnst777 BT"/>
        </w:rPr>
        <w:t xml:space="preserve"> </w:t>
      </w:r>
      <w:r w:rsidR="00DD5B97" w:rsidRPr="00C81DA9">
        <w:rPr>
          <w:rFonts w:ascii="Humnst777 BT" w:hAnsi="Humnst777 BT"/>
        </w:rPr>
        <w:t>programmes covered by these Special Regulations</w:t>
      </w:r>
      <w:r w:rsidRPr="00C81DA9">
        <w:rPr>
          <w:rFonts w:ascii="Humnst777 BT" w:hAnsi="Humnst777 BT"/>
        </w:rPr>
        <w:t>.</w:t>
      </w:r>
    </w:p>
    <w:p w14:paraId="134B8372" w14:textId="77777777" w:rsidR="001B4818" w:rsidRPr="00FF6E1D" w:rsidRDefault="001B4818" w:rsidP="006A0142">
      <w:pPr>
        <w:pStyle w:val="Default"/>
        <w:spacing w:before="120" w:after="120"/>
        <w:rPr>
          <w:b/>
          <w:bCs/>
          <w:color w:val="000099"/>
          <w:sz w:val="22"/>
          <w:szCs w:val="22"/>
        </w:rPr>
      </w:pPr>
    </w:p>
    <w:p w14:paraId="52FE7B17" w14:textId="7E65A20F" w:rsidR="00BC31B1" w:rsidRPr="00FF6E1D" w:rsidRDefault="00DD5B97" w:rsidP="006A0142">
      <w:pPr>
        <w:pStyle w:val="Default"/>
        <w:spacing w:before="120" w:after="120"/>
        <w:rPr>
          <w:b/>
          <w:bCs/>
          <w:color w:val="000099"/>
          <w:sz w:val="22"/>
          <w:szCs w:val="22"/>
        </w:rPr>
      </w:pPr>
      <w:r>
        <w:rPr>
          <w:b/>
          <w:bCs/>
          <w:color w:val="000099"/>
          <w:sz w:val="22"/>
          <w:szCs w:val="22"/>
        </w:rPr>
        <w:t>MODULE ASSESSMENTS</w:t>
      </w:r>
    </w:p>
    <w:p w14:paraId="762ACA2F" w14:textId="50C737A1" w:rsidR="00EE34BC" w:rsidRPr="00C81DA9" w:rsidRDefault="00EE34BC"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rPr>
      </w:pPr>
      <w:r w:rsidRPr="00C81DA9">
        <w:rPr>
          <w:rFonts w:ascii="Humnst777 BT" w:hAnsi="Humnst777 BT"/>
        </w:rPr>
        <w:t xml:space="preserve">Modules on </w:t>
      </w:r>
      <w:r w:rsidR="00D84740" w:rsidRPr="00C81DA9">
        <w:rPr>
          <w:rFonts w:ascii="Humnst777 BT" w:hAnsi="Humnst777 BT"/>
        </w:rPr>
        <w:t xml:space="preserve">the programmes covered by these special regulations are assessed </w:t>
      </w:r>
      <w:r w:rsidR="00C81DA9" w:rsidRPr="00C81DA9">
        <w:rPr>
          <w:rFonts w:ascii="Humnst777 BT" w:hAnsi="Humnst777 BT"/>
        </w:rPr>
        <w:t>against level</w:t>
      </w:r>
      <w:r w:rsidR="00D84740" w:rsidRPr="00C81DA9">
        <w:rPr>
          <w:rFonts w:ascii="Humnst777 BT" w:hAnsi="Humnst777 BT"/>
        </w:rPr>
        <w:t xml:space="preserve"> 7</w:t>
      </w:r>
      <w:r w:rsidR="00C81DA9" w:rsidRPr="00C81DA9">
        <w:rPr>
          <w:rFonts w:ascii="Humnst777 BT" w:hAnsi="Humnst777 BT"/>
        </w:rPr>
        <w:t xml:space="preserve"> learning outcomes</w:t>
      </w:r>
      <w:r w:rsidR="00D84740" w:rsidRPr="00C81DA9">
        <w:rPr>
          <w:rFonts w:ascii="Humnst777 BT" w:hAnsi="Humnst777 BT"/>
        </w:rPr>
        <w:t xml:space="preserve">.  In the event that the work does not qualify for a pass at level 7, the work </w:t>
      </w:r>
      <w:r w:rsidR="00C81DA9" w:rsidRPr="00C81DA9">
        <w:rPr>
          <w:rFonts w:ascii="Humnst777 BT" w:hAnsi="Humnst777 BT"/>
        </w:rPr>
        <w:t>will</w:t>
      </w:r>
      <w:r w:rsidR="00D84740" w:rsidRPr="00C81DA9">
        <w:rPr>
          <w:rFonts w:ascii="Humnst777 BT" w:hAnsi="Humnst777 BT"/>
        </w:rPr>
        <w:t xml:space="preserve"> be assessed </w:t>
      </w:r>
      <w:r w:rsidR="00C81DA9" w:rsidRPr="00C81DA9">
        <w:rPr>
          <w:rFonts w:ascii="Humnst777 BT" w:hAnsi="Humnst777 BT"/>
        </w:rPr>
        <w:t>against the level 6 learning outcomes</w:t>
      </w:r>
      <w:r w:rsidR="00D84740" w:rsidRPr="00C81DA9">
        <w:rPr>
          <w:rFonts w:ascii="Humnst777 BT" w:hAnsi="Humnst777 BT"/>
        </w:rPr>
        <w:t xml:space="preserve">. </w:t>
      </w:r>
    </w:p>
    <w:p w14:paraId="33D313AB" w14:textId="77777777" w:rsidR="00E63D3F" w:rsidRPr="00FF6E1D" w:rsidRDefault="00E63D3F"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rPr>
      </w:pPr>
      <w:r w:rsidRPr="00FF6E1D">
        <w:rPr>
          <w:rFonts w:ascii="Humnst777 BT" w:hAnsi="Humnst777 BT"/>
        </w:rPr>
        <w:t xml:space="preserve">To pass a module a student must pass all the assignments for that module. </w:t>
      </w:r>
    </w:p>
    <w:p w14:paraId="43A6672E" w14:textId="4054896F" w:rsidR="00E63D3F" w:rsidRPr="00FF6E1D" w:rsidRDefault="00E63D3F"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rPr>
      </w:pPr>
      <w:r w:rsidRPr="00FF6E1D">
        <w:rPr>
          <w:rFonts w:ascii="Humnst777 BT" w:hAnsi="Humnst777 BT"/>
        </w:rPr>
        <w:t>To pass a module at level 7 all assignments must be passed at level 7</w:t>
      </w:r>
      <w:r w:rsidR="006A0142">
        <w:rPr>
          <w:rFonts w:ascii="Humnst777 BT" w:hAnsi="Humnst777 BT"/>
        </w:rPr>
        <w:t>.</w:t>
      </w:r>
    </w:p>
    <w:p w14:paraId="61D1244E" w14:textId="3DD4C22D" w:rsidR="00E63D3F" w:rsidRPr="00C81DA9" w:rsidRDefault="00E63D3F"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rPr>
      </w:pPr>
      <w:r w:rsidRPr="00C81DA9">
        <w:rPr>
          <w:rFonts w:ascii="Humnst777 BT" w:hAnsi="Humnst777 BT"/>
        </w:rPr>
        <w:t>To pass a module at level 6, at least one assignment must be passed at level 6.</w:t>
      </w:r>
    </w:p>
    <w:p w14:paraId="7FB22F54" w14:textId="77777777" w:rsidR="00C81DA9" w:rsidRPr="00FF6E1D" w:rsidRDefault="00C81DA9" w:rsidP="00C81DA9">
      <w:pPr>
        <w:numPr>
          <w:ilvl w:val="0"/>
          <w:numId w:val="35"/>
        </w:numPr>
        <w:overflowPunct w:val="0"/>
        <w:autoSpaceDE w:val="0"/>
        <w:autoSpaceDN w:val="0"/>
        <w:adjustRightInd w:val="0"/>
        <w:spacing w:before="120" w:after="120" w:line="240" w:lineRule="auto"/>
        <w:jc w:val="both"/>
        <w:textAlignment w:val="baseline"/>
        <w:rPr>
          <w:rFonts w:ascii="Humnst777 BT" w:hAnsi="Humnst777 BT"/>
        </w:rPr>
      </w:pPr>
      <w:r w:rsidRPr="00FF6E1D">
        <w:rPr>
          <w:rFonts w:ascii="Humnst777 BT" w:hAnsi="Humnst777 BT"/>
        </w:rPr>
        <w:t xml:space="preserve">Assignments marked at Level 7 will be graded by the use of percentages. The pass mark is 50%. </w:t>
      </w:r>
    </w:p>
    <w:p w14:paraId="2F6AA0F3" w14:textId="0AAFAB36" w:rsidR="00E63D3F" w:rsidRPr="00C81DA9" w:rsidRDefault="00C81DA9"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rPr>
      </w:pPr>
      <w:r w:rsidRPr="00C81DA9">
        <w:rPr>
          <w:rFonts w:ascii="Humnst777 BT" w:hAnsi="Humnst777 BT"/>
        </w:rPr>
        <w:t xml:space="preserve">Assignments marked at level 6 will be graded Pass/Fail. </w:t>
      </w:r>
    </w:p>
    <w:p w14:paraId="2E851012" w14:textId="77777777" w:rsidR="00FF6E1D" w:rsidRPr="00FF6E1D" w:rsidRDefault="00E63D3F"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rPr>
      </w:pPr>
      <w:r w:rsidRPr="00FF6E1D">
        <w:rPr>
          <w:rFonts w:ascii="Humnst777 BT" w:hAnsi="Humnst777 BT"/>
        </w:rPr>
        <w:t>Where an assignment has not been passed at level 7, but qualifies for a pass at level 6, EITHER</w:t>
      </w:r>
    </w:p>
    <w:p w14:paraId="71AD6897" w14:textId="52C76B9F" w:rsidR="00FF6E1D" w:rsidRPr="00FF6E1D" w:rsidRDefault="00CC393F" w:rsidP="006A0142">
      <w:pPr>
        <w:pStyle w:val="ListParagraph2"/>
        <w:numPr>
          <w:ilvl w:val="2"/>
          <w:numId w:val="21"/>
        </w:numPr>
        <w:ind w:left="851"/>
        <w:rPr>
          <w:rFonts w:eastAsia="Times New Roman"/>
        </w:rPr>
      </w:pPr>
      <w:r>
        <w:rPr>
          <w:rFonts w:eastAsia="Times New Roman"/>
        </w:rPr>
        <w:t>t</w:t>
      </w:r>
      <w:r w:rsidR="00FF6E1D" w:rsidRPr="00FF6E1D">
        <w:rPr>
          <w:rFonts w:eastAsia="Times New Roman"/>
        </w:rPr>
        <w:t>he student may choose to resubmit the assignment for reassessment against level 7 criteria OR</w:t>
      </w:r>
    </w:p>
    <w:p w14:paraId="24925175" w14:textId="03142752" w:rsidR="00FF6E1D" w:rsidRPr="00FF6E1D" w:rsidRDefault="00CC393F" w:rsidP="006A0142">
      <w:pPr>
        <w:pStyle w:val="ListParagraph2"/>
        <w:numPr>
          <w:ilvl w:val="2"/>
          <w:numId w:val="21"/>
        </w:numPr>
        <w:ind w:left="851"/>
        <w:rPr>
          <w:rFonts w:eastAsia="Times New Roman"/>
        </w:rPr>
      </w:pPr>
      <w:proofErr w:type="gramStart"/>
      <w:r>
        <w:t>t</w:t>
      </w:r>
      <w:r w:rsidR="00FF6E1D" w:rsidRPr="00FF6E1D">
        <w:t>he</w:t>
      </w:r>
      <w:proofErr w:type="gramEnd"/>
      <w:r w:rsidR="00FF6E1D" w:rsidRPr="00FF6E1D">
        <w:t xml:space="preserve"> Pass at Level 6 will stand.</w:t>
      </w:r>
    </w:p>
    <w:p w14:paraId="4D981BB6" w14:textId="77777777" w:rsidR="00FF6E1D" w:rsidRPr="00FF6E1D" w:rsidRDefault="00E63D3F"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rPr>
      </w:pPr>
      <w:r w:rsidRPr="00FF6E1D">
        <w:rPr>
          <w:rFonts w:ascii="Humnst777 BT" w:hAnsi="Humnst777 BT"/>
        </w:rPr>
        <w:t>Where an assignment has not been passed at level 7, but qualifies for a pass at level 6 and the student has chosen to resubmit the assignment for a level 7 mark:</w:t>
      </w:r>
    </w:p>
    <w:p w14:paraId="49BE0A0E" w14:textId="109A4057" w:rsidR="00FF6E1D" w:rsidRPr="00FF6E1D" w:rsidRDefault="006A0142" w:rsidP="006A0142">
      <w:pPr>
        <w:pStyle w:val="ListParagraph2"/>
        <w:numPr>
          <w:ilvl w:val="0"/>
          <w:numId w:val="40"/>
        </w:numPr>
        <w:ind w:left="851"/>
        <w:rPr>
          <w:rFonts w:eastAsia="Times New Roman"/>
        </w:rPr>
      </w:pPr>
      <w:r>
        <w:rPr>
          <w:rFonts w:eastAsia="Times New Roman"/>
        </w:rPr>
        <w:t>an assignment achieving a mark of 50% or over will be awarded a pass at level 7 OR</w:t>
      </w:r>
    </w:p>
    <w:p w14:paraId="1A94A5DD" w14:textId="3EB6C9E3" w:rsidR="00FF6E1D" w:rsidRPr="00FF6E1D" w:rsidRDefault="006A0142" w:rsidP="006A0142">
      <w:pPr>
        <w:pStyle w:val="ListParagraph2"/>
        <w:numPr>
          <w:ilvl w:val="0"/>
          <w:numId w:val="40"/>
        </w:numPr>
        <w:ind w:left="851"/>
        <w:rPr>
          <w:rFonts w:eastAsia="Times New Roman"/>
        </w:rPr>
      </w:pPr>
      <w:proofErr w:type="gramStart"/>
      <w:r>
        <w:t>t</w:t>
      </w:r>
      <w:r w:rsidR="00FF6E1D" w:rsidRPr="00FF6E1D">
        <w:t>he</w:t>
      </w:r>
      <w:proofErr w:type="gramEnd"/>
      <w:r w:rsidR="00FF6E1D" w:rsidRPr="00FF6E1D">
        <w:t xml:space="preserve"> Pass at Level 6 will stand.</w:t>
      </w:r>
    </w:p>
    <w:p w14:paraId="44857EE7" w14:textId="525E6F74" w:rsidR="00FF6E1D" w:rsidRDefault="00FF6E1D"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rPr>
      </w:pPr>
      <w:r w:rsidRPr="00FF6E1D">
        <w:rPr>
          <w:rFonts w:ascii="Humnst777 BT" w:hAnsi="Humnst777 BT"/>
        </w:rPr>
        <w:t xml:space="preserve"> </w:t>
      </w:r>
      <w:r w:rsidR="00E63D3F" w:rsidRPr="00FF6E1D">
        <w:rPr>
          <w:rFonts w:ascii="Humnst777 BT" w:hAnsi="Humnst777 BT"/>
        </w:rPr>
        <w:t>Where an assignment does not meet the criteria for a Pass at level 6, the student is permitted one reassessment attempt:</w:t>
      </w:r>
    </w:p>
    <w:p w14:paraId="0BE685EB" w14:textId="43D384A9" w:rsidR="009B0927" w:rsidRPr="00C81DA9" w:rsidRDefault="00CC393F" w:rsidP="00B344FC">
      <w:pPr>
        <w:numPr>
          <w:ilvl w:val="0"/>
          <w:numId w:val="46"/>
        </w:numPr>
        <w:tabs>
          <w:tab w:val="clear" w:pos="360"/>
        </w:tabs>
        <w:overflowPunct w:val="0"/>
        <w:autoSpaceDE w:val="0"/>
        <w:autoSpaceDN w:val="0"/>
        <w:adjustRightInd w:val="0"/>
        <w:spacing w:before="120" w:after="120" w:line="240" w:lineRule="auto"/>
        <w:ind w:left="851"/>
        <w:jc w:val="both"/>
        <w:textAlignment w:val="baseline"/>
        <w:rPr>
          <w:rFonts w:ascii="Humnst777 BT" w:hAnsi="Humnst777 BT"/>
        </w:rPr>
      </w:pPr>
      <w:r>
        <w:rPr>
          <w:rFonts w:ascii="Humnst777 BT" w:hAnsi="Humnst777 BT"/>
        </w:rPr>
        <w:t>W</w:t>
      </w:r>
      <w:r w:rsidR="009B0927" w:rsidRPr="00C81DA9">
        <w:rPr>
          <w:rFonts w:ascii="Humnst777 BT" w:hAnsi="Humnst777 BT"/>
        </w:rPr>
        <w:t>here</w:t>
      </w:r>
      <w:r>
        <w:rPr>
          <w:rFonts w:ascii="Humnst777 BT" w:hAnsi="Humnst777 BT"/>
        </w:rPr>
        <w:t>,</w:t>
      </w:r>
      <w:r w:rsidR="009B0927" w:rsidRPr="00C81DA9">
        <w:rPr>
          <w:rFonts w:ascii="Humnst777 BT" w:hAnsi="Humnst777 BT"/>
        </w:rPr>
        <w:t xml:space="preserve"> as a result of reassessment, the module is passed at level 7, the module mark will be capped at 50%</w:t>
      </w:r>
    </w:p>
    <w:p w14:paraId="30BDF388" w14:textId="16997416" w:rsidR="009B0927" w:rsidRPr="00C81DA9" w:rsidRDefault="00CC393F" w:rsidP="00B344FC">
      <w:pPr>
        <w:numPr>
          <w:ilvl w:val="0"/>
          <w:numId w:val="46"/>
        </w:numPr>
        <w:tabs>
          <w:tab w:val="clear" w:pos="360"/>
        </w:tabs>
        <w:overflowPunct w:val="0"/>
        <w:autoSpaceDE w:val="0"/>
        <w:autoSpaceDN w:val="0"/>
        <w:adjustRightInd w:val="0"/>
        <w:spacing w:before="120" w:after="120" w:line="240" w:lineRule="auto"/>
        <w:ind w:left="851"/>
        <w:jc w:val="both"/>
        <w:textAlignment w:val="baseline"/>
        <w:rPr>
          <w:rFonts w:ascii="Humnst777 BT" w:hAnsi="Humnst777 BT"/>
        </w:rPr>
      </w:pPr>
      <w:proofErr w:type="gramStart"/>
      <w:r>
        <w:rPr>
          <w:rFonts w:ascii="Humnst777 BT" w:hAnsi="Humnst777 BT"/>
        </w:rPr>
        <w:t>w</w:t>
      </w:r>
      <w:r w:rsidR="009B0927" w:rsidRPr="00C81DA9">
        <w:rPr>
          <w:rFonts w:ascii="Humnst777 BT" w:hAnsi="Humnst777 BT"/>
        </w:rPr>
        <w:t>here</w:t>
      </w:r>
      <w:proofErr w:type="gramEnd"/>
      <w:r w:rsidR="009B0927" w:rsidRPr="00C81DA9">
        <w:rPr>
          <w:rFonts w:ascii="Humnst777 BT" w:hAnsi="Humnst777 BT"/>
        </w:rPr>
        <w:t xml:space="preserve">, as a result of reassessment, the module is passed at level 6, a pass </w:t>
      </w:r>
      <w:r w:rsidR="001777CC" w:rsidRPr="00C81DA9">
        <w:rPr>
          <w:rFonts w:ascii="Humnst777 BT" w:hAnsi="Humnst777 BT"/>
        </w:rPr>
        <w:t xml:space="preserve">for the module </w:t>
      </w:r>
      <w:r w:rsidR="009B0927" w:rsidRPr="00C81DA9">
        <w:rPr>
          <w:rFonts w:ascii="Humnst777 BT" w:hAnsi="Humnst777 BT"/>
        </w:rPr>
        <w:t>will be awarded</w:t>
      </w:r>
      <w:r w:rsidR="00565B62" w:rsidRPr="00C81DA9">
        <w:rPr>
          <w:rFonts w:ascii="Humnst777 BT" w:hAnsi="Humnst777 BT"/>
        </w:rPr>
        <w:t>.</w:t>
      </w:r>
    </w:p>
    <w:p w14:paraId="446C04E6" w14:textId="77777777" w:rsidR="00FF6E1D" w:rsidRPr="00FF6E1D" w:rsidRDefault="00FF6E1D" w:rsidP="006A0142">
      <w:pPr>
        <w:pStyle w:val="ListParagraph1"/>
        <w:numPr>
          <w:ilvl w:val="0"/>
          <w:numId w:val="0"/>
        </w:numPr>
        <w:spacing w:line="240" w:lineRule="auto"/>
        <w:ind w:left="-11"/>
        <w:rPr>
          <w:b/>
        </w:rPr>
      </w:pPr>
    </w:p>
    <w:p w14:paraId="7F04CA43" w14:textId="77777777" w:rsidR="00FF6E1D" w:rsidRPr="00FF6E1D" w:rsidRDefault="00FF6E1D" w:rsidP="006A0142">
      <w:pPr>
        <w:pStyle w:val="Default"/>
        <w:spacing w:before="120" w:after="120"/>
        <w:rPr>
          <w:b/>
          <w:bCs/>
          <w:color w:val="000099"/>
          <w:sz w:val="22"/>
          <w:szCs w:val="22"/>
        </w:rPr>
      </w:pPr>
      <w:r w:rsidRPr="00FF6E1D">
        <w:rPr>
          <w:b/>
          <w:bCs/>
          <w:color w:val="000099"/>
          <w:sz w:val="22"/>
          <w:szCs w:val="22"/>
        </w:rPr>
        <w:t>PENALTIES FOR LATE SUBMISSIONS</w:t>
      </w:r>
    </w:p>
    <w:p w14:paraId="6DB1071E" w14:textId="77777777" w:rsidR="00FF6E1D" w:rsidRPr="00FF6E1D" w:rsidRDefault="00FF6E1D"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rPr>
      </w:pPr>
      <w:r w:rsidRPr="00FF6E1D">
        <w:rPr>
          <w:rFonts w:ascii="Humnst777 BT" w:hAnsi="Humnst777 BT"/>
        </w:rPr>
        <w:t xml:space="preserve"> </w:t>
      </w:r>
      <w:r w:rsidR="00972C57" w:rsidRPr="00FF6E1D">
        <w:rPr>
          <w:rFonts w:ascii="Humnst777 BT" w:hAnsi="Humnst777 BT"/>
        </w:rPr>
        <w:t>In the case of failure to submit required work by the published deadline, without an approved extenuating circumstance, a mark of zero will be recorded.</w:t>
      </w:r>
    </w:p>
    <w:p w14:paraId="302D9814" w14:textId="77777777" w:rsidR="00FF6E1D" w:rsidRPr="00FF6E1D" w:rsidRDefault="00FF6E1D" w:rsidP="006A0142">
      <w:pPr>
        <w:pStyle w:val="Default"/>
        <w:spacing w:before="120" w:after="120"/>
        <w:rPr>
          <w:b/>
          <w:bCs/>
          <w:color w:val="000099"/>
          <w:sz w:val="22"/>
          <w:szCs w:val="22"/>
        </w:rPr>
      </w:pPr>
    </w:p>
    <w:p w14:paraId="6030075D" w14:textId="4EDEE5E9" w:rsidR="00FF6E1D" w:rsidRPr="00FF6E1D" w:rsidRDefault="00FF6E1D" w:rsidP="006A0142">
      <w:pPr>
        <w:pStyle w:val="Default"/>
        <w:spacing w:before="120" w:after="120"/>
        <w:rPr>
          <w:b/>
          <w:bCs/>
          <w:color w:val="000099"/>
          <w:sz w:val="22"/>
          <w:szCs w:val="22"/>
        </w:rPr>
      </w:pPr>
      <w:r w:rsidRPr="00FF6E1D">
        <w:rPr>
          <w:b/>
          <w:bCs/>
          <w:color w:val="000099"/>
          <w:sz w:val="22"/>
          <w:szCs w:val="22"/>
        </w:rPr>
        <w:t xml:space="preserve">ARRANGEMENTS FOR PROFESSIONAL PLACEMENTS </w:t>
      </w:r>
    </w:p>
    <w:p w14:paraId="2D975B4B" w14:textId="77777777" w:rsidR="00FF6E1D" w:rsidRPr="00FF6E1D" w:rsidRDefault="00FF6E1D" w:rsidP="006A0142">
      <w:pPr>
        <w:pStyle w:val="ListParagraph1"/>
        <w:numPr>
          <w:ilvl w:val="0"/>
          <w:numId w:val="0"/>
        </w:numPr>
        <w:spacing w:line="240" w:lineRule="auto"/>
        <w:ind w:left="720" w:hanging="720"/>
        <w:rPr>
          <w:b/>
        </w:rPr>
      </w:pPr>
      <w:r w:rsidRPr="00FF6E1D">
        <w:t>N.B: This section does not apply for students gaining QTS with SCITT partners. For those students the SCITT partner’s processes for managing Professional Placements will apply.</w:t>
      </w:r>
    </w:p>
    <w:p w14:paraId="45F20005" w14:textId="22E01ACC" w:rsidR="00FF6E1D" w:rsidRPr="00FF6E1D" w:rsidRDefault="00FF6E1D"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rPr>
      </w:pPr>
      <w:r w:rsidRPr="00FF6E1D">
        <w:rPr>
          <w:rFonts w:ascii="Humnst777 BT" w:hAnsi="Humnst777 BT"/>
        </w:rPr>
        <w:t xml:space="preserve"> </w:t>
      </w:r>
      <w:r w:rsidR="0075101E" w:rsidRPr="00FF6E1D">
        <w:rPr>
          <w:rFonts w:ascii="Humnst777 BT" w:hAnsi="Humnst777 BT"/>
        </w:rPr>
        <w:t>Following completion of placement a Board of Examiners will be convened to consider performance on placement modules</w:t>
      </w:r>
      <w:r w:rsidR="00F3028C" w:rsidRPr="00FF6E1D">
        <w:rPr>
          <w:rFonts w:ascii="Humnst777 BT" w:hAnsi="Humnst777 BT"/>
        </w:rPr>
        <w:t>, and to decide whether each student’s performance is ‘Satisfactory’ or ‘Unsatisfactory’. Where there is insufficient evidence to grade the student’s practice, this will be recorded as a deferred assessment</w:t>
      </w:r>
      <w:r w:rsidR="0055043F" w:rsidRPr="00FF6E1D">
        <w:rPr>
          <w:rFonts w:ascii="Humnst777 BT" w:hAnsi="Humnst777 BT"/>
        </w:rPr>
        <w:t>.</w:t>
      </w:r>
    </w:p>
    <w:p w14:paraId="6A6D7923" w14:textId="77777777" w:rsidR="00FF6E1D" w:rsidRPr="00FF6E1D" w:rsidRDefault="00BC31B1"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rPr>
      </w:pPr>
      <w:r w:rsidRPr="00FF6E1D">
        <w:rPr>
          <w:rFonts w:ascii="Humnst777 BT" w:hAnsi="Humnst777 BT"/>
        </w:rPr>
        <w:t>Provided that no professional suitability concerns have been identified a student graded as Unsatisfactory on Professional Placement will be:</w:t>
      </w:r>
    </w:p>
    <w:p w14:paraId="4F0B7304" w14:textId="779D5530" w:rsidR="00FF6E1D" w:rsidRPr="00FF6E1D" w:rsidRDefault="00FF6E1D" w:rsidP="006A0142">
      <w:pPr>
        <w:pStyle w:val="ListParagraph2"/>
        <w:numPr>
          <w:ilvl w:val="0"/>
          <w:numId w:val="28"/>
        </w:numPr>
        <w:ind w:left="851"/>
        <w:rPr>
          <w:rFonts w:eastAsia="Times New Roman"/>
        </w:rPr>
      </w:pPr>
      <w:proofErr w:type="gramStart"/>
      <w:r w:rsidRPr="00FF6E1D">
        <w:rPr>
          <w:rFonts w:eastAsia="Times New Roman"/>
        </w:rPr>
        <w:t>counselled</w:t>
      </w:r>
      <w:proofErr w:type="gramEnd"/>
      <w:r w:rsidRPr="00FF6E1D">
        <w:rPr>
          <w:rFonts w:eastAsia="Times New Roman"/>
        </w:rPr>
        <w:t xml:space="preserve"> as to their suitability for the remainder of the programme. If, after such counselling, the student decides to continue, s/he will be required to complete a reassessment of the professional placement, but in a different school; </w:t>
      </w:r>
    </w:p>
    <w:p w14:paraId="05484BE7" w14:textId="13BAB5EF" w:rsidR="00FF6E1D" w:rsidRPr="00FF6E1D" w:rsidRDefault="00FF6E1D" w:rsidP="006A0142">
      <w:pPr>
        <w:pStyle w:val="ListParagraph2"/>
        <w:numPr>
          <w:ilvl w:val="0"/>
          <w:numId w:val="28"/>
        </w:numPr>
        <w:ind w:left="851"/>
        <w:rPr>
          <w:rFonts w:eastAsia="Times New Roman"/>
        </w:rPr>
      </w:pPr>
      <w:proofErr w:type="gramStart"/>
      <w:r w:rsidRPr="00FF6E1D">
        <w:rPr>
          <w:rFonts w:eastAsia="Times New Roman"/>
        </w:rPr>
        <w:t>required</w:t>
      </w:r>
      <w:proofErr w:type="gramEnd"/>
      <w:r w:rsidRPr="00FF6E1D">
        <w:rPr>
          <w:rFonts w:eastAsia="Times New Roman"/>
        </w:rPr>
        <w:t xml:space="preserve"> to attend a meeting with the </w:t>
      </w:r>
      <w:r w:rsidR="00B641A8">
        <w:rPr>
          <w:rFonts w:eastAsia="Times New Roman"/>
        </w:rPr>
        <w:t>Programme/</w:t>
      </w:r>
      <w:r w:rsidRPr="00FF6E1D">
        <w:rPr>
          <w:rFonts w:eastAsia="Times New Roman"/>
        </w:rPr>
        <w:t>Pathway Director and/or a relevant Curriculum/Professional Tutor to discuss their action plan and confirm targets for the re-assessment of professional placement.</w:t>
      </w:r>
    </w:p>
    <w:p w14:paraId="08A9ED8A" w14:textId="3F62DF7C" w:rsidR="00421AE6" w:rsidRDefault="00FF6E1D"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rPr>
      </w:pPr>
      <w:r w:rsidRPr="00FF6E1D">
        <w:rPr>
          <w:rFonts w:ascii="Humnst777 BT" w:hAnsi="Humnst777 BT"/>
        </w:rPr>
        <w:t xml:space="preserve"> </w:t>
      </w:r>
      <w:r w:rsidR="00421AE6">
        <w:rPr>
          <w:rFonts w:ascii="Humnst777 BT" w:hAnsi="Humnst777 BT"/>
        </w:rPr>
        <w:t>A student will only be given a single</w:t>
      </w:r>
      <w:r w:rsidR="00421AE6" w:rsidRPr="00FF6E1D">
        <w:rPr>
          <w:rFonts w:ascii="Humnst777 BT" w:hAnsi="Humnst777 BT"/>
        </w:rPr>
        <w:t xml:space="preserve"> opportunity for </w:t>
      </w:r>
      <w:r w:rsidR="00421AE6">
        <w:rPr>
          <w:rFonts w:ascii="Humnst777 BT" w:hAnsi="Humnst777 BT"/>
        </w:rPr>
        <w:t>the</w:t>
      </w:r>
      <w:r w:rsidR="00642144">
        <w:rPr>
          <w:rFonts w:ascii="Humnst777 BT" w:hAnsi="Humnst777 BT"/>
        </w:rPr>
        <w:t xml:space="preserve"> r</w:t>
      </w:r>
      <w:r w:rsidR="00421AE6" w:rsidRPr="00FF6E1D">
        <w:rPr>
          <w:rFonts w:ascii="Humnst777 BT" w:hAnsi="Humnst777 BT"/>
        </w:rPr>
        <w:t xml:space="preserve">eassessment of </w:t>
      </w:r>
      <w:r w:rsidR="00642144">
        <w:rPr>
          <w:rFonts w:ascii="Humnst777 BT" w:hAnsi="Humnst777 BT"/>
        </w:rPr>
        <w:t>each</w:t>
      </w:r>
      <w:r w:rsidR="00421AE6" w:rsidRPr="00FF6E1D">
        <w:rPr>
          <w:rFonts w:ascii="Humnst777 BT" w:hAnsi="Humnst777 BT"/>
        </w:rPr>
        <w:t xml:space="preserve"> professional placement</w:t>
      </w:r>
      <w:r w:rsidR="00421AE6">
        <w:rPr>
          <w:rFonts w:ascii="Humnst777 BT" w:hAnsi="Humnst777 BT"/>
        </w:rPr>
        <w:t>.</w:t>
      </w:r>
    </w:p>
    <w:p w14:paraId="145091BC" w14:textId="4E28811A" w:rsidR="00FF6E1D" w:rsidRPr="00FF6E1D" w:rsidRDefault="00BC31B1"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rPr>
      </w:pPr>
      <w:r w:rsidRPr="00FF6E1D">
        <w:rPr>
          <w:rFonts w:ascii="Humnst777 BT" w:hAnsi="Humnst777 BT"/>
        </w:rPr>
        <w:t xml:space="preserve">A </w:t>
      </w:r>
      <w:r w:rsidR="00421AE6">
        <w:rPr>
          <w:rFonts w:ascii="Humnst777 BT" w:hAnsi="Humnst777 BT"/>
        </w:rPr>
        <w:t>r</w:t>
      </w:r>
      <w:r w:rsidR="0055043F" w:rsidRPr="00FF6E1D">
        <w:rPr>
          <w:rFonts w:ascii="Humnst777 BT" w:hAnsi="Humnst777 BT"/>
        </w:rPr>
        <w:t>eassessment</w:t>
      </w:r>
      <w:r w:rsidRPr="00FF6E1D">
        <w:rPr>
          <w:rFonts w:ascii="Humnst777 BT" w:hAnsi="Humnst777 BT"/>
        </w:rPr>
        <w:t xml:space="preserve"> of a professional placement </w:t>
      </w:r>
      <w:r w:rsidR="00421AE6">
        <w:rPr>
          <w:rFonts w:ascii="Humnst777 BT" w:hAnsi="Humnst777 BT"/>
        </w:rPr>
        <w:t xml:space="preserve">will be permitted </w:t>
      </w:r>
      <w:r w:rsidRPr="00FF6E1D">
        <w:rPr>
          <w:rFonts w:ascii="Humnst777 BT" w:hAnsi="Humnst777 BT"/>
        </w:rPr>
        <w:t xml:space="preserve">if all the following criteria have been met: </w:t>
      </w:r>
    </w:p>
    <w:p w14:paraId="27D0F514" w14:textId="7A252CC5" w:rsidR="00FF6E1D" w:rsidRPr="00FF6E1D" w:rsidRDefault="00FF6E1D" w:rsidP="006A0142">
      <w:pPr>
        <w:pStyle w:val="ListParagraph2"/>
        <w:numPr>
          <w:ilvl w:val="0"/>
          <w:numId w:val="30"/>
        </w:numPr>
        <w:ind w:left="851"/>
        <w:rPr>
          <w:rFonts w:eastAsia="Times New Roman"/>
        </w:rPr>
      </w:pPr>
      <w:r w:rsidRPr="00FF6E1D">
        <w:rPr>
          <w:rFonts w:eastAsia="Times New Roman"/>
        </w:rPr>
        <w:t xml:space="preserve">There is an action plan, approved by the </w:t>
      </w:r>
      <w:r w:rsidR="00B641A8">
        <w:rPr>
          <w:rFonts w:eastAsia="Times New Roman"/>
        </w:rPr>
        <w:t>Programme/</w:t>
      </w:r>
      <w:r w:rsidRPr="00FF6E1D">
        <w:rPr>
          <w:rFonts w:eastAsia="Times New Roman"/>
        </w:rPr>
        <w:t xml:space="preserve">Pathway Director, to address the issues raised on his/her unsatisfactory placement, which gives a clear outline of the actions the student will take to improve their practice in these areas; </w:t>
      </w:r>
    </w:p>
    <w:p w14:paraId="1656BC96" w14:textId="77777777" w:rsidR="00FF6E1D" w:rsidRPr="00FF6E1D" w:rsidRDefault="00FF6E1D" w:rsidP="006A0142">
      <w:pPr>
        <w:pStyle w:val="ListParagraph2"/>
        <w:numPr>
          <w:ilvl w:val="0"/>
          <w:numId w:val="30"/>
        </w:numPr>
        <w:ind w:left="851"/>
        <w:rPr>
          <w:rFonts w:eastAsia="Times New Roman"/>
        </w:rPr>
      </w:pPr>
      <w:r w:rsidRPr="00FF6E1D">
        <w:rPr>
          <w:rFonts w:eastAsia="Times New Roman"/>
        </w:rPr>
        <w:t xml:space="preserve">There is evidence that the student has demonstrated a willingness to adopt a constructive approach to the advice received from either the mentor, University tutor(s), and any other advisors in relation to their targets and progress towards the Standards for QTS; </w:t>
      </w:r>
    </w:p>
    <w:p w14:paraId="188D8270" w14:textId="12485968" w:rsidR="00FF6E1D" w:rsidRPr="00FF6E1D" w:rsidRDefault="00FF6E1D" w:rsidP="006A0142">
      <w:pPr>
        <w:pStyle w:val="ListParagraph2"/>
        <w:numPr>
          <w:ilvl w:val="0"/>
          <w:numId w:val="30"/>
        </w:numPr>
        <w:ind w:left="851"/>
        <w:rPr>
          <w:rFonts w:eastAsia="Times New Roman"/>
        </w:rPr>
      </w:pPr>
      <w:r w:rsidRPr="00FF6E1D">
        <w:rPr>
          <w:rFonts w:eastAsia="Times New Roman"/>
        </w:rPr>
        <w:t>There is no evidence that the student has deviated significantly from behaviour commensurate with</w:t>
      </w:r>
      <w:r w:rsidR="006A0142">
        <w:rPr>
          <w:rFonts w:eastAsia="Times New Roman"/>
        </w:rPr>
        <w:t xml:space="preserve"> the</w:t>
      </w:r>
      <w:r w:rsidRPr="00FF6E1D">
        <w:rPr>
          <w:rFonts w:eastAsia="Times New Roman"/>
        </w:rPr>
        <w:t xml:space="preserve"> relevant professional code of conduct. </w:t>
      </w:r>
    </w:p>
    <w:p w14:paraId="7297B4B1" w14:textId="1D729ACE" w:rsidR="00FF6E1D" w:rsidRPr="00FF6E1D" w:rsidRDefault="00D76BCD"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rPr>
      </w:pPr>
      <w:r w:rsidRPr="00FF6E1D">
        <w:rPr>
          <w:rFonts w:ascii="Humnst777 BT" w:hAnsi="Humnst777 BT"/>
        </w:rPr>
        <w:t xml:space="preserve">Where reassessment of </w:t>
      </w:r>
      <w:r w:rsidR="00BC31B1" w:rsidRPr="00FF6E1D">
        <w:rPr>
          <w:rFonts w:ascii="Humnst777 BT" w:hAnsi="Humnst777 BT"/>
        </w:rPr>
        <w:t>placement is offered</w:t>
      </w:r>
      <w:r w:rsidR="00A80E0A">
        <w:rPr>
          <w:rFonts w:ascii="Humnst777 BT" w:hAnsi="Humnst777 BT"/>
        </w:rPr>
        <w:t xml:space="preserve"> </w:t>
      </w:r>
      <w:r w:rsidR="00A80E0A" w:rsidRPr="00C81DA9">
        <w:rPr>
          <w:rFonts w:ascii="Humnst777 BT" w:hAnsi="Humnst777 BT"/>
        </w:rPr>
        <w:t>by the Board of Examiners</w:t>
      </w:r>
      <w:r w:rsidR="00BC31B1" w:rsidRPr="00C81DA9">
        <w:rPr>
          <w:rFonts w:ascii="Humnst777 BT" w:hAnsi="Humnst777 BT"/>
        </w:rPr>
        <w:t xml:space="preserve">, </w:t>
      </w:r>
      <w:r w:rsidR="00794A96" w:rsidRPr="00C81DA9">
        <w:rPr>
          <w:rFonts w:ascii="Humnst777 BT" w:hAnsi="Humnst777 BT"/>
        </w:rPr>
        <w:t>the timing and location of the placement will be determined by the</w:t>
      </w:r>
      <w:r w:rsidR="00B344FC" w:rsidRPr="00C81DA9">
        <w:rPr>
          <w:rFonts w:ascii="Humnst777 BT" w:hAnsi="Humnst777 BT"/>
        </w:rPr>
        <w:t xml:space="preserve"> relevant</w:t>
      </w:r>
      <w:r w:rsidR="00794A96" w:rsidRPr="00C81DA9">
        <w:rPr>
          <w:rFonts w:ascii="Humnst777 BT" w:hAnsi="Humnst777 BT"/>
        </w:rPr>
        <w:t xml:space="preserve"> </w:t>
      </w:r>
      <w:r w:rsidR="00142EBD">
        <w:rPr>
          <w:rFonts w:ascii="Humnst777 BT" w:hAnsi="Humnst777 BT"/>
        </w:rPr>
        <w:t>Programme</w:t>
      </w:r>
      <w:r w:rsidR="00B641A8">
        <w:rPr>
          <w:rFonts w:ascii="Humnst777 BT" w:hAnsi="Humnst777 BT"/>
        </w:rPr>
        <w:t>/Pathway</w:t>
      </w:r>
      <w:r w:rsidR="00142EBD" w:rsidRPr="00C81DA9">
        <w:rPr>
          <w:rFonts w:ascii="Humnst777 BT" w:hAnsi="Humnst777 BT"/>
        </w:rPr>
        <w:t xml:space="preserve"> </w:t>
      </w:r>
      <w:r w:rsidR="00B344FC" w:rsidRPr="00C81DA9">
        <w:rPr>
          <w:rFonts w:ascii="Humnst777 BT" w:hAnsi="Humnst777 BT"/>
        </w:rPr>
        <w:t>Director</w:t>
      </w:r>
      <w:r w:rsidR="00794A96" w:rsidRPr="00C81DA9">
        <w:rPr>
          <w:rFonts w:ascii="Humnst777 BT" w:hAnsi="Humnst777 BT"/>
        </w:rPr>
        <w:t>.</w:t>
      </w:r>
      <w:r w:rsidR="00794A96">
        <w:rPr>
          <w:rFonts w:ascii="Humnst777 BT" w:hAnsi="Humnst777 BT"/>
        </w:rPr>
        <w:t xml:space="preserve">  </w:t>
      </w:r>
    </w:p>
    <w:p w14:paraId="37665EA5" w14:textId="77777777" w:rsidR="005541CB" w:rsidRDefault="00BC31B1"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rPr>
      </w:pPr>
      <w:r w:rsidRPr="00FF6E1D">
        <w:rPr>
          <w:rFonts w:ascii="Humnst777 BT" w:hAnsi="Humnst777 BT"/>
        </w:rPr>
        <w:t>The reassessment of the professional placement must b</w:t>
      </w:r>
      <w:r w:rsidR="0070480D" w:rsidRPr="00FF6E1D">
        <w:rPr>
          <w:rFonts w:ascii="Humnst777 BT" w:hAnsi="Humnst777 BT"/>
        </w:rPr>
        <w:t xml:space="preserve">e completed successfully prior to commencement of the </w:t>
      </w:r>
      <w:r w:rsidRPr="00FF6E1D">
        <w:rPr>
          <w:rFonts w:ascii="Humnst777 BT" w:hAnsi="Humnst777 BT"/>
        </w:rPr>
        <w:t xml:space="preserve">next scheduled professional placement. If the reassessment of the placement is </w:t>
      </w:r>
      <w:r w:rsidR="0070480D" w:rsidRPr="00FF6E1D">
        <w:rPr>
          <w:rFonts w:ascii="Humnst777 BT" w:hAnsi="Humnst777 BT"/>
        </w:rPr>
        <w:t>not graded as</w:t>
      </w:r>
      <w:r w:rsidRPr="00FF6E1D">
        <w:rPr>
          <w:rFonts w:ascii="Humnst777 BT" w:hAnsi="Humnst777 BT"/>
        </w:rPr>
        <w:t xml:space="preserve"> satisfactory then the student will be required to withdraw</w:t>
      </w:r>
      <w:r w:rsidR="0070480D" w:rsidRPr="00FF6E1D">
        <w:rPr>
          <w:rFonts w:ascii="Humnst777 BT" w:hAnsi="Humnst777 BT"/>
        </w:rPr>
        <w:t xml:space="preserve"> from the programme with any credit gained</w:t>
      </w:r>
      <w:r w:rsidRPr="00FF6E1D">
        <w:rPr>
          <w:rFonts w:ascii="Humnst777 BT" w:hAnsi="Humnst777 BT"/>
        </w:rPr>
        <w:t>.</w:t>
      </w:r>
    </w:p>
    <w:p w14:paraId="70D469E7" w14:textId="77777777" w:rsidR="00B344FC" w:rsidRPr="00C81DA9" w:rsidRDefault="005541CB" w:rsidP="005541CB">
      <w:pPr>
        <w:numPr>
          <w:ilvl w:val="0"/>
          <w:numId w:val="35"/>
        </w:numPr>
        <w:overflowPunct w:val="0"/>
        <w:autoSpaceDE w:val="0"/>
        <w:autoSpaceDN w:val="0"/>
        <w:adjustRightInd w:val="0"/>
        <w:spacing w:before="120" w:after="120" w:line="240" w:lineRule="auto"/>
        <w:jc w:val="both"/>
        <w:textAlignment w:val="baseline"/>
        <w:rPr>
          <w:rFonts w:ascii="Humnst777 BT" w:hAnsi="Humnst777 BT"/>
        </w:rPr>
      </w:pPr>
      <w:r w:rsidRPr="00C81DA9">
        <w:rPr>
          <w:rFonts w:ascii="Humnst777 BT" w:hAnsi="Humnst777 BT"/>
        </w:rPr>
        <w:t xml:space="preserve">In the case of a student on a final placement failing to reach the required standard in a small number of areas, the Board of Examiners may recommend an extended period of placement (but normally less than the full period) in order for the student to meet the </w:t>
      </w:r>
      <w:r w:rsidRPr="00C81DA9">
        <w:rPr>
          <w:rFonts w:ascii="Humnst777 BT" w:hAnsi="Humnst777 BT"/>
        </w:rPr>
        <w:lastRenderedPageBreak/>
        <w:t>standards in all areas.</w:t>
      </w:r>
      <w:r w:rsidR="00A80E0A" w:rsidRPr="00C81DA9">
        <w:rPr>
          <w:rFonts w:ascii="Humnst777 BT" w:hAnsi="Humnst777 BT"/>
        </w:rPr>
        <w:t xml:space="preserve"> In doing so the Board of Examiners will take into account</w:t>
      </w:r>
      <w:r w:rsidR="00B344FC" w:rsidRPr="00C81DA9">
        <w:rPr>
          <w:rFonts w:ascii="Humnst777 BT" w:hAnsi="Humnst777 BT"/>
        </w:rPr>
        <w:t xml:space="preserve"> the following:</w:t>
      </w:r>
    </w:p>
    <w:p w14:paraId="32C86C66" w14:textId="60D85AA0" w:rsidR="00B344FC" w:rsidRPr="00C81DA9" w:rsidRDefault="00E12787" w:rsidP="00B344FC">
      <w:pPr>
        <w:numPr>
          <w:ilvl w:val="0"/>
          <w:numId w:val="47"/>
        </w:numPr>
        <w:tabs>
          <w:tab w:val="clear" w:pos="360"/>
        </w:tabs>
        <w:overflowPunct w:val="0"/>
        <w:autoSpaceDE w:val="0"/>
        <w:autoSpaceDN w:val="0"/>
        <w:adjustRightInd w:val="0"/>
        <w:spacing w:before="120" w:after="120" w:line="240" w:lineRule="auto"/>
        <w:ind w:left="993"/>
        <w:jc w:val="both"/>
        <w:textAlignment w:val="baseline"/>
        <w:rPr>
          <w:rFonts w:ascii="Humnst777 BT" w:hAnsi="Humnst777 BT"/>
        </w:rPr>
      </w:pPr>
      <w:r w:rsidRPr="00C81DA9">
        <w:rPr>
          <w:rFonts w:ascii="Humnst777 BT" w:hAnsi="Humnst777 BT"/>
        </w:rPr>
        <w:t>t</w:t>
      </w:r>
      <w:r w:rsidR="00B344FC" w:rsidRPr="00C81DA9">
        <w:rPr>
          <w:rFonts w:ascii="Humnst777 BT" w:hAnsi="Humnst777 BT"/>
        </w:rPr>
        <w:t>he likelihood of the student being able to meet the required standards by the end of the extended placement</w:t>
      </w:r>
      <w:r w:rsidR="00A80E0A" w:rsidRPr="00C81DA9">
        <w:rPr>
          <w:rFonts w:ascii="Humnst777 BT" w:hAnsi="Humnst777 BT"/>
        </w:rPr>
        <w:t xml:space="preserve"> </w:t>
      </w:r>
    </w:p>
    <w:p w14:paraId="2047E9D0" w14:textId="31F720BD" w:rsidR="00B344FC" w:rsidRPr="00C81DA9" w:rsidRDefault="00A80E0A" w:rsidP="00B344FC">
      <w:pPr>
        <w:numPr>
          <w:ilvl w:val="0"/>
          <w:numId w:val="47"/>
        </w:numPr>
        <w:tabs>
          <w:tab w:val="clear" w:pos="360"/>
        </w:tabs>
        <w:overflowPunct w:val="0"/>
        <w:autoSpaceDE w:val="0"/>
        <w:autoSpaceDN w:val="0"/>
        <w:adjustRightInd w:val="0"/>
        <w:spacing w:before="120" w:after="120" w:line="240" w:lineRule="auto"/>
        <w:ind w:left="993"/>
        <w:jc w:val="both"/>
        <w:textAlignment w:val="baseline"/>
        <w:rPr>
          <w:rFonts w:ascii="Humnst777 BT" w:hAnsi="Humnst777 BT"/>
        </w:rPr>
      </w:pPr>
      <w:r w:rsidRPr="00C81DA9">
        <w:rPr>
          <w:rFonts w:ascii="Humnst777 BT" w:hAnsi="Humnst777 BT"/>
        </w:rPr>
        <w:t>any extenuating circumstances that have applied</w:t>
      </w:r>
      <w:r w:rsidR="00B344FC" w:rsidRPr="00C81DA9">
        <w:rPr>
          <w:rFonts w:ascii="Humnst777 BT" w:hAnsi="Humnst777 BT"/>
        </w:rPr>
        <w:t xml:space="preserve"> during the placement</w:t>
      </w:r>
    </w:p>
    <w:p w14:paraId="3C13C122" w14:textId="15724755" w:rsidR="00B344FC" w:rsidRPr="00C81DA9" w:rsidRDefault="00E12787" w:rsidP="00B344FC">
      <w:pPr>
        <w:numPr>
          <w:ilvl w:val="0"/>
          <w:numId w:val="47"/>
        </w:numPr>
        <w:tabs>
          <w:tab w:val="clear" w:pos="360"/>
        </w:tabs>
        <w:overflowPunct w:val="0"/>
        <w:autoSpaceDE w:val="0"/>
        <w:autoSpaceDN w:val="0"/>
        <w:adjustRightInd w:val="0"/>
        <w:spacing w:before="120" w:after="120" w:line="240" w:lineRule="auto"/>
        <w:ind w:left="993"/>
        <w:jc w:val="both"/>
        <w:textAlignment w:val="baseline"/>
        <w:rPr>
          <w:rFonts w:ascii="Humnst777 BT" w:hAnsi="Humnst777 BT"/>
        </w:rPr>
      </w:pPr>
      <w:r w:rsidRPr="00C81DA9">
        <w:rPr>
          <w:rFonts w:ascii="Humnst777 BT" w:hAnsi="Humnst777 BT"/>
        </w:rPr>
        <w:t>p</w:t>
      </w:r>
      <w:r w:rsidR="00B344FC" w:rsidRPr="00C81DA9">
        <w:rPr>
          <w:rFonts w:ascii="Humnst777 BT" w:hAnsi="Humnst777 BT"/>
        </w:rPr>
        <w:t>rogress towards meeting any action plans that are in place</w:t>
      </w:r>
    </w:p>
    <w:p w14:paraId="1E266D79" w14:textId="3D622284" w:rsidR="005541CB" w:rsidRPr="00C81DA9" w:rsidRDefault="00E12787" w:rsidP="00E12787">
      <w:pPr>
        <w:numPr>
          <w:ilvl w:val="0"/>
          <w:numId w:val="47"/>
        </w:numPr>
        <w:tabs>
          <w:tab w:val="clear" w:pos="360"/>
        </w:tabs>
        <w:overflowPunct w:val="0"/>
        <w:autoSpaceDE w:val="0"/>
        <w:autoSpaceDN w:val="0"/>
        <w:adjustRightInd w:val="0"/>
        <w:spacing w:before="120" w:after="120" w:line="240" w:lineRule="auto"/>
        <w:ind w:left="993"/>
        <w:jc w:val="both"/>
        <w:textAlignment w:val="baseline"/>
        <w:rPr>
          <w:rFonts w:ascii="Humnst777 BT" w:hAnsi="Humnst777 BT"/>
        </w:rPr>
      </w:pPr>
      <w:proofErr w:type="gramStart"/>
      <w:r w:rsidRPr="00C81DA9">
        <w:rPr>
          <w:rFonts w:ascii="Humnst777 BT" w:hAnsi="Humnst777 BT"/>
        </w:rPr>
        <w:t>t</w:t>
      </w:r>
      <w:r w:rsidR="00B344FC" w:rsidRPr="00C81DA9">
        <w:rPr>
          <w:rFonts w:ascii="Humnst777 BT" w:hAnsi="Humnst777 BT"/>
        </w:rPr>
        <w:t>he</w:t>
      </w:r>
      <w:proofErr w:type="gramEnd"/>
      <w:r w:rsidR="00B344FC" w:rsidRPr="00C81DA9">
        <w:rPr>
          <w:rFonts w:ascii="Humnst777 BT" w:hAnsi="Humnst777 BT"/>
        </w:rPr>
        <w:t xml:space="preserve"> formally expressed views of the placement setting and its ability to accommodate the student for the additional time</w:t>
      </w:r>
      <w:r w:rsidR="00A80E0A" w:rsidRPr="00C81DA9">
        <w:rPr>
          <w:rFonts w:ascii="Humnst777 BT" w:hAnsi="Humnst777 BT"/>
        </w:rPr>
        <w:t>.</w:t>
      </w:r>
      <w:r w:rsidR="005541CB" w:rsidRPr="00C81DA9">
        <w:rPr>
          <w:rFonts w:ascii="Humnst777 BT" w:hAnsi="Humnst777 BT"/>
        </w:rPr>
        <w:t xml:space="preserve"> </w:t>
      </w:r>
    </w:p>
    <w:p w14:paraId="30EC8D17" w14:textId="19359373" w:rsidR="00FF6E1D" w:rsidRPr="00FF6E1D" w:rsidRDefault="00BC31B1" w:rsidP="005541CB">
      <w:pPr>
        <w:overflowPunct w:val="0"/>
        <w:autoSpaceDE w:val="0"/>
        <w:autoSpaceDN w:val="0"/>
        <w:adjustRightInd w:val="0"/>
        <w:spacing w:before="120" w:after="120" w:line="240" w:lineRule="auto"/>
        <w:ind w:left="360"/>
        <w:jc w:val="both"/>
        <w:textAlignment w:val="baseline"/>
        <w:rPr>
          <w:rFonts w:ascii="Humnst777 BT" w:hAnsi="Humnst777 BT"/>
        </w:rPr>
      </w:pPr>
      <w:r w:rsidRPr="00FF6E1D">
        <w:rPr>
          <w:rFonts w:ascii="Humnst777 BT" w:hAnsi="Humnst777 BT"/>
        </w:rPr>
        <w:t xml:space="preserve"> </w:t>
      </w:r>
    </w:p>
    <w:p w14:paraId="0CC08DA7" w14:textId="77777777" w:rsidR="00FF6E1D" w:rsidRPr="00FF6E1D" w:rsidRDefault="00FF6E1D" w:rsidP="006A0142">
      <w:pPr>
        <w:pStyle w:val="Default"/>
        <w:spacing w:before="120" w:after="120"/>
        <w:rPr>
          <w:b/>
          <w:bCs/>
          <w:color w:val="000099"/>
          <w:sz w:val="22"/>
          <w:szCs w:val="22"/>
        </w:rPr>
      </w:pPr>
      <w:r w:rsidRPr="00FF6E1D">
        <w:rPr>
          <w:b/>
          <w:bCs/>
          <w:color w:val="000099"/>
          <w:sz w:val="22"/>
          <w:szCs w:val="22"/>
        </w:rPr>
        <w:t xml:space="preserve">PROFESSIONAL SUITABILITY PANEL </w:t>
      </w:r>
    </w:p>
    <w:p w14:paraId="52070341" w14:textId="55EA358B" w:rsidR="00FF6E1D" w:rsidRPr="00FF6E1D" w:rsidRDefault="00FF6E1D" w:rsidP="006A0142">
      <w:pPr>
        <w:pStyle w:val="ListParagraph1"/>
        <w:numPr>
          <w:ilvl w:val="0"/>
          <w:numId w:val="0"/>
        </w:numPr>
        <w:spacing w:line="240" w:lineRule="auto"/>
        <w:ind w:left="720" w:hanging="720"/>
        <w:rPr>
          <w:b/>
        </w:rPr>
      </w:pPr>
      <w:r w:rsidRPr="00FF6E1D">
        <w:t xml:space="preserve">N.B: This section does not apply </w:t>
      </w:r>
      <w:r w:rsidR="00497F60">
        <w:t>to students on employment based routes, for example School Direct (salaried) or those gaining a recommendation for QTS from SCITT partners</w:t>
      </w:r>
      <w:r w:rsidRPr="00FF6E1D">
        <w:t xml:space="preserve">. For </w:t>
      </w:r>
      <w:r w:rsidR="00497F60" w:rsidRPr="00FF6E1D">
        <w:t>th</w:t>
      </w:r>
      <w:r w:rsidR="00497F60">
        <w:t>e</w:t>
      </w:r>
      <w:r w:rsidR="00497F60" w:rsidRPr="00FF6E1D">
        <w:t xml:space="preserve">se </w:t>
      </w:r>
      <w:r w:rsidRPr="00FF6E1D">
        <w:t>students</w:t>
      </w:r>
      <w:r w:rsidR="00421AE6">
        <w:t>,</w:t>
      </w:r>
      <w:r w:rsidRPr="00FF6E1D">
        <w:t xml:space="preserve"> the </w:t>
      </w:r>
      <w:r w:rsidR="00497F60">
        <w:t>employer</w:t>
      </w:r>
      <w:r w:rsidR="0024699B">
        <w:t>’</w:t>
      </w:r>
      <w:r w:rsidR="00497F60">
        <w:t>s</w:t>
      </w:r>
      <w:r w:rsidRPr="00FF6E1D">
        <w:t xml:space="preserve"> processes for managing Professional Suitability will apply.</w:t>
      </w:r>
    </w:p>
    <w:p w14:paraId="0DAAFEC9" w14:textId="1EBC7F0F" w:rsidR="00794A96" w:rsidRPr="00FF6E1D" w:rsidRDefault="00EC3707" w:rsidP="00F309D4">
      <w:pPr>
        <w:numPr>
          <w:ilvl w:val="0"/>
          <w:numId w:val="35"/>
        </w:numPr>
        <w:overflowPunct w:val="0"/>
        <w:autoSpaceDE w:val="0"/>
        <w:autoSpaceDN w:val="0"/>
        <w:adjustRightInd w:val="0"/>
        <w:spacing w:before="120" w:after="120" w:line="240" w:lineRule="auto"/>
        <w:jc w:val="both"/>
        <w:textAlignment w:val="baseline"/>
        <w:rPr>
          <w:rFonts w:ascii="Humnst777 BT" w:hAnsi="Humnst777 BT"/>
        </w:rPr>
      </w:pPr>
      <w:r w:rsidRPr="00F309D4">
        <w:rPr>
          <w:rFonts w:ascii="Humnst777 BT" w:hAnsi="Humnst777 BT"/>
        </w:rPr>
        <w:t>The Faculty</w:t>
      </w:r>
      <w:r w:rsidR="00A57F25" w:rsidRPr="00F309D4">
        <w:rPr>
          <w:rFonts w:ascii="Humnst777 BT" w:hAnsi="Humnst777 BT"/>
        </w:rPr>
        <w:t xml:space="preserve"> of Education</w:t>
      </w:r>
      <w:r w:rsidRPr="00F309D4">
        <w:rPr>
          <w:rFonts w:ascii="Humnst777 BT" w:hAnsi="Humnst777 BT"/>
        </w:rPr>
        <w:t xml:space="preserve"> Professional Suitability Panel will make a judgement as to a student’s suitability for entry to the teaching profession</w:t>
      </w:r>
      <w:r w:rsidR="00A57F25" w:rsidRPr="00F309D4">
        <w:rPr>
          <w:rFonts w:ascii="Humnst777 BT" w:hAnsi="Humnst777 BT"/>
        </w:rPr>
        <w:t>, where the practice of the</w:t>
      </w:r>
      <w:r w:rsidRPr="00F309D4">
        <w:rPr>
          <w:rFonts w:ascii="Humnst777 BT" w:hAnsi="Humnst777 BT"/>
        </w:rPr>
        <w:t xml:space="preserve"> student has been of such significant concern that the learning and/or welfare of pupils and schools is jeopardised by the continued presence of that student on placement</w:t>
      </w:r>
      <w:r w:rsidR="00B344FC" w:rsidRPr="00F309D4">
        <w:rPr>
          <w:rFonts w:ascii="Humnst777 BT" w:hAnsi="Humnst777 BT"/>
        </w:rPr>
        <w:t>.</w:t>
      </w:r>
    </w:p>
    <w:p w14:paraId="5894FA84" w14:textId="77777777" w:rsidR="00FF6E1D" w:rsidRPr="00FF6E1D" w:rsidRDefault="00FF6E1D" w:rsidP="006A0142">
      <w:pPr>
        <w:pStyle w:val="ListParagraph1"/>
        <w:numPr>
          <w:ilvl w:val="0"/>
          <w:numId w:val="0"/>
        </w:numPr>
        <w:spacing w:line="240" w:lineRule="auto"/>
        <w:ind w:left="720" w:hanging="720"/>
        <w:rPr>
          <w:b/>
        </w:rPr>
      </w:pPr>
    </w:p>
    <w:p w14:paraId="665B7297" w14:textId="77777777" w:rsidR="00FF6E1D" w:rsidRPr="00FF6E1D" w:rsidRDefault="00FF6E1D" w:rsidP="006A0142">
      <w:pPr>
        <w:pStyle w:val="Default"/>
        <w:spacing w:before="120" w:after="120"/>
        <w:rPr>
          <w:b/>
          <w:bCs/>
          <w:color w:val="000099"/>
          <w:sz w:val="22"/>
          <w:szCs w:val="22"/>
        </w:rPr>
      </w:pPr>
      <w:r w:rsidRPr="00FF6E1D">
        <w:rPr>
          <w:b/>
          <w:bCs/>
          <w:color w:val="000099"/>
          <w:sz w:val="22"/>
          <w:szCs w:val="22"/>
        </w:rPr>
        <w:t xml:space="preserve">ATTENDANCE REQUIREMENTS </w:t>
      </w:r>
    </w:p>
    <w:p w14:paraId="45147BBF" w14:textId="1BED323D" w:rsidR="00FF6E1D" w:rsidRPr="00FF6E1D" w:rsidRDefault="00BC31B1"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rPr>
      </w:pPr>
      <w:r w:rsidRPr="00FF6E1D">
        <w:rPr>
          <w:rFonts w:ascii="Humnst777 BT" w:hAnsi="Humnst777 BT"/>
        </w:rPr>
        <w:t xml:space="preserve">All students are required to attend all taught sessions related to modules and Professional Placement sessions as determined by their Student Programme Handbook. Attendance will be recorded and all absence is counted regardless of reason (apart from events which fall within the category </w:t>
      </w:r>
      <w:r w:rsidR="006A0142">
        <w:rPr>
          <w:rFonts w:ascii="Humnst777 BT" w:hAnsi="Humnst777 BT"/>
        </w:rPr>
        <w:t>of “Routinely Allowed Absence”.)</w:t>
      </w:r>
    </w:p>
    <w:p w14:paraId="0F7DEEF7" w14:textId="316FE323" w:rsidR="00FF6E1D" w:rsidRPr="00FF6E1D" w:rsidRDefault="00BC31B1"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rPr>
      </w:pPr>
      <w:r w:rsidRPr="00FF6E1D">
        <w:rPr>
          <w:rFonts w:ascii="Humnst777 BT" w:hAnsi="Humnst777 BT"/>
        </w:rPr>
        <w:t xml:space="preserve">Routinely Allowed Absence includes attendance at funerals, job interviews, and graduations and are exempt from the </w:t>
      </w:r>
      <w:r w:rsidR="00421AE6">
        <w:rPr>
          <w:rFonts w:ascii="Humnst777 BT" w:hAnsi="Humnst777 BT"/>
        </w:rPr>
        <w:t>requirements</w:t>
      </w:r>
      <w:r w:rsidR="00421AE6" w:rsidRPr="00FF6E1D">
        <w:rPr>
          <w:rFonts w:ascii="Humnst777 BT" w:hAnsi="Humnst777 BT"/>
        </w:rPr>
        <w:t xml:space="preserve"> </w:t>
      </w:r>
      <w:r w:rsidRPr="00FF6E1D">
        <w:rPr>
          <w:rFonts w:ascii="Humnst777 BT" w:hAnsi="Humnst777 BT"/>
        </w:rPr>
        <w:t xml:space="preserve">listed below. However, students must make all possible efforts to minimise absence. </w:t>
      </w:r>
    </w:p>
    <w:p w14:paraId="1472BE95" w14:textId="58618C2D" w:rsidR="00FF6E1D" w:rsidRPr="00FF6E1D" w:rsidRDefault="00BC31B1" w:rsidP="006A0142">
      <w:pPr>
        <w:numPr>
          <w:ilvl w:val="0"/>
          <w:numId w:val="35"/>
        </w:numPr>
        <w:overflowPunct w:val="0"/>
        <w:autoSpaceDE w:val="0"/>
        <w:autoSpaceDN w:val="0"/>
        <w:adjustRightInd w:val="0"/>
        <w:spacing w:before="120" w:after="120" w:line="240" w:lineRule="auto"/>
        <w:jc w:val="both"/>
        <w:textAlignment w:val="baseline"/>
        <w:rPr>
          <w:rFonts w:ascii="Humnst777 BT" w:hAnsi="Humnst777 BT"/>
        </w:rPr>
      </w:pPr>
      <w:r w:rsidRPr="00FF6E1D">
        <w:rPr>
          <w:rFonts w:ascii="Humnst777 BT" w:hAnsi="Humnst777 BT"/>
        </w:rPr>
        <w:t xml:space="preserve">The </w:t>
      </w:r>
      <w:r w:rsidR="00EE34BC" w:rsidRPr="00FF6E1D">
        <w:rPr>
          <w:rFonts w:ascii="Humnst777 BT" w:hAnsi="Humnst777 BT"/>
        </w:rPr>
        <w:t>additional time require</w:t>
      </w:r>
      <w:r w:rsidR="00421AE6">
        <w:rPr>
          <w:rFonts w:ascii="Humnst777 BT" w:hAnsi="Humnst777 BT"/>
        </w:rPr>
        <w:t>d</w:t>
      </w:r>
      <w:r w:rsidRPr="00FF6E1D">
        <w:rPr>
          <w:rFonts w:ascii="Humnst777 BT" w:hAnsi="Humnst777 BT"/>
        </w:rPr>
        <w:t xml:space="preserve"> for absence (including certified illness and absences outside</w:t>
      </w:r>
      <w:r w:rsidR="0055043F" w:rsidRPr="00FF6E1D">
        <w:rPr>
          <w:rFonts w:ascii="Humnst777 BT" w:hAnsi="Humnst777 BT"/>
        </w:rPr>
        <w:t xml:space="preserve"> of the routinely allowed absenc</w:t>
      </w:r>
      <w:r w:rsidRPr="00FF6E1D">
        <w:rPr>
          <w:rFonts w:ascii="Humnst777 BT" w:hAnsi="Humnst777 BT"/>
        </w:rPr>
        <w:t xml:space="preserve">e) will be as follows: </w:t>
      </w:r>
    </w:p>
    <w:p w14:paraId="11061BC5" w14:textId="77777777" w:rsidR="00FF6E1D" w:rsidRPr="00FF6E1D" w:rsidRDefault="00FF6E1D" w:rsidP="006A0142">
      <w:pPr>
        <w:spacing w:before="120" w:after="120" w:line="240" w:lineRule="auto"/>
        <w:jc w:val="both"/>
        <w:rPr>
          <w:rFonts w:ascii="Humnst777 BT" w:eastAsia="Calibri" w:hAnsi="Humnst777 BT" w:cs="Calibri"/>
          <w:lang w:eastAsia="ar-SA"/>
        </w:rPr>
      </w:pPr>
    </w:p>
    <w:tbl>
      <w:tblPr>
        <w:tblStyle w:val="TableGrid2"/>
        <w:tblW w:w="0" w:type="auto"/>
        <w:tblInd w:w="421" w:type="dxa"/>
        <w:tblLook w:val="04A0" w:firstRow="1" w:lastRow="0" w:firstColumn="1" w:lastColumn="0" w:noHBand="0" w:noVBand="1"/>
      </w:tblPr>
      <w:tblGrid>
        <w:gridCol w:w="1854"/>
        <w:gridCol w:w="6443"/>
      </w:tblGrid>
      <w:tr w:rsidR="00FF6E1D" w:rsidRPr="00FF6E1D" w14:paraId="5004CDF3" w14:textId="77777777" w:rsidTr="00E83A3A">
        <w:tc>
          <w:tcPr>
            <w:tcW w:w="1842" w:type="dxa"/>
          </w:tcPr>
          <w:p w14:paraId="32640C8A" w14:textId="77777777" w:rsidR="00FF6E1D" w:rsidRPr="00FF6E1D" w:rsidRDefault="00FF6E1D" w:rsidP="006A0142">
            <w:pPr>
              <w:spacing w:before="120" w:after="120"/>
              <w:ind w:left="360"/>
              <w:jc w:val="both"/>
              <w:rPr>
                <w:rFonts w:ascii="Humnst777 BT" w:hAnsi="Humnst777 BT"/>
                <w:b/>
                <w:bCs/>
              </w:rPr>
            </w:pPr>
            <w:r w:rsidRPr="00FF6E1D">
              <w:rPr>
                <w:rFonts w:ascii="Humnst777 BT" w:hAnsi="Humnst777 BT"/>
                <w:b/>
                <w:bCs/>
              </w:rPr>
              <w:t>Absence from Professional Placement and/or University sessions</w:t>
            </w:r>
          </w:p>
        </w:tc>
        <w:tc>
          <w:tcPr>
            <w:tcW w:w="6443" w:type="dxa"/>
          </w:tcPr>
          <w:p w14:paraId="4341D7E9" w14:textId="2ABCA1BA" w:rsidR="00CE18B1" w:rsidRDefault="00FF6E1D" w:rsidP="006A0142">
            <w:pPr>
              <w:spacing w:before="120" w:after="120"/>
              <w:ind w:left="360"/>
              <w:rPr>
                <w:rFonts w:ascii="Humnst777 BT" w:hAnsi="Humnst777 BT"/>
                <w:b/>
              </w:rPr>
            </w:pPr>
            <w:r w:rsidRPr="00FF6E1D">
              <w:rPr>
                <w:rFonts w:ascii="Humnst777 BT" w:hAnsi="Humnst777 BT"/>
                <w:b/>
              </w:rPr>
              <w:t>Additional time required</w:t>
            </w:r>
          </w:p>
          <w:p w14:paraId="74B21970" w14:textId="77777777" w:rsidR="00CE18B1" w:rsidRPr="003F344D" w:rsidRDefault="00CE18B1" w:rsidP="003F344D">
            <w:pPr>
              <w:rPr>
                <w:rFonts w:ascii="Humnst777 BT" w:hAnsi="Humnst777 BT"/>
              </w:rPr>
            </w:pPr>
          </w:p>
          <w:p w14:paraId="21953703" w14:textId="6F86D558" w:rsidR="00CE18B1" w:rsidRDefault="00CE18B1" w:rsidP="00CE18B1">
            <w:pPr>
              <w:rPr>
                <w:rFonts w:ascii="Humnst777 BT" w:hAnsi="Humnst777 BT"/>
              </w:rPr>
            </w:pPr>
          </w:p>
          <w:p w14:paraId="22B39452" w14:textId="5E4DD14C" w:rsidR="00CE18B1" w:rsidRDefault="00CE18B1" w:rsidP="00CE18B1">
            <w:pPr>
              <w:rPr>
                <w:rFonts w:ascii="Humnst777 BT" w:hAnsi="Humnst777 BT"/>
              </w:rPr>
            </w:pPr>
          </w:p>
          <w:p w14:paraId="6A6343B2" w14:textId="7D2903DD" w:rsidR="00CE18B1" w:rsidRDefault="00CE18B1" w:rsidP="00CE18B1">
            <w:pPr>
              <w:rPr>
                <w:rFonts w:ascii="Humnst777 BT" w:hAnsi="Humnst777 BT"/>
              </w:rPr>
            </w:pPr>
          </w:p>
          <w:p w14:paraId="29862D52" w14:textId="77777777" w:rsidR="00FF6E1D" w:rsidRPr="003F344D" w:rsidRDefault="00FF6E1D" w:rsidP="003F344D">
            <w:pPr>
              <w:jc w:val="center"/>
              <w:rPr>
                <w:rFonts w:ascii="Humnst777 BT" w:hAnsi="Humnst777 BT"/>
              </w:rPr>
            </w:pPr>
          </w:p>
        </w:tc>
      </w:tr>
      <w:tr w:rsidR="00FF6E1D" w:rsidRPr="00FF6E1D" w14:paraId="34512993" w14:textId="77777777" w:rsidTr="00E83A3A">
        <w:tc>
          <w:tcPr>
            <w:tcW w:w="1842" w:type="dxa"/>
          </w:tcPr>
          <w:p w14:paraId="635DC7FB" w14:textId="77777777" w:rsidR="00FF6E1D" w:rsidRPr="00FF6E1D" w:rsidRDefault="00FF6E1D" w:rsidP="006A0142">
            <w:pPr>
              <w:spacing w:before="120" w:after="120"/>
              <w:ind w:left="360"/>
              <w:rPr>
                <w:rFonts w:ascii="Humnst777 BT" w:hAnsi="Humnst777 BT"/>
              </w:rPr>
            </w:pPr>
            <w:r w:rsidRPr="00FF6E1D">
              <w:rPr>
                <w:rFonts w:ascii="Humnst777 BT" w:hAnsi="Humnst777 BT"/>
                <w:bCs/>
              </w:rPr>
              <w:t>1-5 days</w:t>
            </w:r>
          </w:p>
        </w:tc>
        <w:tc>
          <w:tcPr>
            <w:tcW w:w="6443" w:type="dxa"/>
          </w:tcPr>
          <w:p w14:paraId="1FCDC6D2" w14:textId="77777777" w:rsidR="00FF6E1D" w:rsidRPr="00FF6E1D" w:rsidRDefault="00FF6E1D" w:rsidP="006A0142">
            <w:pPr>
              <w:spacing w:before="120" w:after="120"/>
              <w:ind w:left="360"/>
              <w:rPr>
                <w:rFonts w:ascii="Humnst777 BT" w:hAnsi="Humnst777 BT"/>
              </w:rPr>
            </w:pPr>
            <w:r w:rsidRPr="00FF6E1D">
              <w:rPr>
                <w:rFonts w:ascii="Humnst777 BT" w:hAnsi="Humnst777 BT"/>
              </w:rPr>
              <w:t>Nil</w:t>
            </w:r>
          </w:p>
        </w:tc>
      </w:tr>
      <w:tr w:rsidR="00FF6E1D" w:rsidRPr="00FF6E1D" w14:paraId="5C55F736" w14:textId="77777777" w:rsidTr="00E83A3A">
        <w:tc>
          <w:tcPr>
            <w:tcW w:w="1842" w:type="dxa"/>
          </w:tcPr>
          <w:p w14:paraId="28B4CA97" w14:textId="77777777" w:rsidR="00FF6E1D" w:rsidRPr="00FF6E1D" w:rsidRDefault="00FF6E1D" w:rsidP="006A0142">
            <w:pPr>
              <w:spacing w:before="120" w:after="120"/>
              <w:ind w:left="360"/>
              <w:rPr>
                <w:rFonts w:ascii="Humnst777 BT" w:hAnsi="Humnst777 BT"/>
              </w:rPr>
            </w:pPr>
            <w:r w:rsidRPr="00FF6E1D">
              <w:rPr>
                <w:rFonts w:ascii="Humnst777 BT" w:hAnsi="Humnst777 BT"/>
                <w:bCs/>
              </w:rPr>
              <w:t>6-10 days</w:t>
            </w:r>
          </w:p>
        </w:tc>
        <w:tc>
          <w:tcPr>
            <w:tcW w:w="6443" w:type="dxa"/>
          </w:tcPr>
          <w:p w14:paraId="73F90C37" w14:textId="08A5BE1E" w:rsidR="00210270" w:rsidRDefault="00FF6E1D" w:rsidP="00210270">
            <w:pPr>
              <w:spacing w:before="120" w:after="120"/>
              <w:ind w:left="360"/>
              <w:rPr>
                <w:rFonts w:ascii="Humnst777 BT" w:hAnsi="Humnst777 BT"/>
              </w:rPr>
            </w:pPr>
            <w:r w:rsidRPr="00FF6E1D">
              <w:rPr>
                <w:rFonts w:ascii="Humnst777 BT" w:hAnsi="Humnst777 BT"/>
              </w:rPr>
              <w:t>At the Pathway</w:t>
            </w:r>
            <w:r w:rsidR="00B641A8">
              <w:rPr>
                <w:rFonts w:ascii="Humnst777 BT" w:hAnsi="Humnst777 BT"/>
              </w:rPr>
              <w:t>/</w:t>
            </w:r>
            <w:r w:rsidR="00210270" w:rsidRPr="00FF6E1D">
              <w:rPr>
                <w:rFonts w:ascii="Humnst777 BT" w:hAnsi="Humnst777 BT"/>
              </w:rPr>
              <w:t>P</w:t>
            </w:r>
            <w:r w:rsidR="00210270">
              <w:rPr>
                <w:rFonts w:ascii="Humnst777 BT" w:hAnsi="Humnst777 BT"/>
              </w:rPr>
              <w:t>rogramme</w:t>
            </w:r>
            <w:r w:rsidR="00210270" w:rsidRPr="00FF6E1D">
              <w:rPr>
                <w:rFonts w:ascii="Humnst777 BT" w:hAnsi="Humnst777 BT"/>
              </w:rPr>
              <w:t xml:space="preserve"> </w:t>
            </w:r>
            <w:r w:rsidRPr="00FF6E1D">
              <w:rPr>
                <w:rFonts w:ascii="Humnst777 BT" w:hAnsi="Humnst777 BT"/>
              </w:rPr>
              <w:t>Director’s discretion,</w:t>
            </w:r>
            <w:r w:rsidR="00210270">
              <w:rPr>
                <w:rFonts w:ascii="Humnst777 BT" w:hAnsi="Humnst777 BT"/>
              </w:rPr>
              <w:t xml:space="preserve"> taking to account </w:t>
            </w:r>
          </w:p>
          <w:p w14:paraId="1A83F984" w14:textId="400FC828" w:rsidR="00FF6E1D" w:rsidRPr="002E1148" w:rsidRDefault="00210270" w:rsidP="002E1148">
            <w:pPr>
              <w:pStyle w:val="ListParagraph"/>
              <w:numPr>
                <w:ilvl w:val="0"/>
                <w:numId w:val="50"/>
              </w:numPr>
              <w:spacing w:before="120" w:after="120"/>
              <w:rPr>
                <w:rFonts w:ascii="Humnst777 BT" w:hAnsi="Humnst777 BT"/>
              </w:rPr>
            </w:pPr>
            <w:r w:rsidRPr="002E1148">
              <w:rPr>
                <w:rFonts w:ascii="Humnst777 BT" w:hAnsi="Humnst777 BT"/>
              </w:rPr>
              <w:lastRenderedPageBreak/>
              <w:t>the extent to which absence has affected attendance at placement</w:t>
            </w:r>
          </w:p>
          <w:p w14:paraId="35EFFE04" w14:textId="2E780326" w:rsidR="00210270" w:rsidRPr="002E1148" w:rsidRDefault="00210270" w:rsidP="002E1148">
            <w:pPr>
              <w:pStyle w:val="ListParagraph"/>
              <w:numPr>
                <w:ilvl w:val="0"/>
                <w:numId w:val="50"/>
              </w:numPr>
              <w:spacing w:before="120" w:after="120"/>
              <w:rPr>
                <w:rFonts w:ascii="Humnst777 BT" w:hAnsi="Humnst777 BT"/>
              </w:rPr>
            </w:pPr>
            <w:proofErr w:type="gramStart"/>
            <w:r w:rsidRPr="002E1148">
              <w:rPr>
                <w:rFonts w:ascii="Humnst777 BT" w:hAnsi="Humnst777 BT"/>
              </w:rPr>
              <w:t>the</w:t>
            </w:r>
            <w:proofErr w:type="gramEnd"/>
            <w:r w:rsidRPr="002E1148">
              <w:rPr>
                <w:rFonts w:ascii="Humnst777 BT" w:hAnsi="Humnst777 BT"/>
              </w:rPr>
              <w:t xml:space="preserve"> extent to which Teachers’ Standards</w:t>
            </w:r>
            <w:r w:rsidR="005C06DD">
              <w:rPr>
                <w:rFonts w:ascii="Humnst777 BT" w:hAnsi="Humnst777 BT"/>
              </w:rPr>
              <w:t xml:space="preserve"> and programme requirements</w:t>
            </w:r>
            <w:r w:rsidRPr="002E1148">
              <w:rPr>
                <w:rFonts w:ascii="Humnst777 BT" w:hAnsi="Humnst777 BT"/>
              </w:rPr>
              <w:t xml:space="preserve"> are likely to be met </w:t>
            </w:r>
            <w:r w:rsidR="005C06DD">
              <w:rPr>
                <w:rFonts w:ascii="Humnst777 BT" w:hAnsi="Humnst777 BT"/>
              </w:rPr>
              <w:t>in remaining normal time</w:t>
            </w:r>
            <w:r w:rsidRPr="002E1148">
              <w:rPr>
                <w:rFonts w:ascii="Humnst777 BT" w:hAnsi="Humnst777 BT"/>
              </w:rPr>
              <w:t>.</w:t>
            </w:r>
          </w:p>
          <w:p w14:paraId="3ACCC2B2" w14:textId="0B4B0D12" w:rsidR="00210270" w:rsidRPr="00FF6E1D" w:rsidRDefault="00210270" w:rsidP="004F2FE7">
            <w:pPr>
              <w:spacing w:before="120" w:after="120"/>
              <w:ind w:left="360"/>
              <w:rPr>
                <w:rFonts w:ascii="Humnst777 BT" w:hAnsi="Humnst777 BT"/>
              </w:rPr>
            </w:pPr>
            <w:r>
              <w:rPr>
                <w:rFonts w:ascii="Humnst777 BT" w:hAnsi="Humnst777 BT"/>
              </w:rPr>
              <w:t>Discretionary judgements will be reported to the</w:t>
            </w:r>
            <w:r w:rsidR="00F87728">
              <w:rPr>
                <w:rFonts w:ascii="Humnst777 BT" w:hAnsi="Humnst777 BT"/>
              </w:rPr>
              <w:t xml:space="preserve"> relevant</w:t>
            </w:r>
            <w:r>
              <w:rPr>
                <w:rFonts w:ascii="Humnst777 BT" w:hAnsi="Humnst777 BT"/>
              </w:rPr>
              <w:t xml:space="preserve"> Board of Examiners.</w:t>
            </w:r>
          </w:p>
        </w:tc>
      </w:tr>
      <w:tr w:rsidR="00FF6E1D" w:rsidRPr="00FF6E1D" w14:paraId="319C2CFA" w14:textId="77777777" w:rsidTr="00E83A3A">
        <w:tc>
          <w:tcPr>
            <w:tcW w:w="1842" w:type="dxa"/>
          </w:tcPr>
          <w:p w14:paraId="68F9B692" w14:textId="77777777" w:rsidR="00FF6E1D" w:rsidRPr="00FF6E1D" w:rsidRDefault="00FF6E1D" w:rsidP="006A0142">
            <w:pPr>
              <w:spacing w:before="120" w:after="120"/>
              <w:ind w:left="360"/>
              <w:rPr>
                <w:rFonts w:ascii="Humnst777 BT" w:hAnsi="Humnst777 BT"/>
                <w:bCs/>
              </w:rPr>
            </w:pPr>
            <w:r w:rsidRPr="00FF6E1D">
              <w:rPr>
                <w:rFonts w:ascii="Humnst777 BT" w:hAnsi="Humnst777 BT"/>
                <w:bCs/>
              </w:rPr>
              <w:lastRenderedPageBreak/>
              <w:t>11-16 days</w:t>
            </w:r>
          </w:p>
        </w:tc>
        <w:tc>
          <w:tcPr>
            <w:tcW w:w="6443" w:type="dxa"/>
          </w:tcPr>
          <w:p w14:paraId="4EDDE4B7" w14:textId="25C7490C" w:rsidR="00FF6E1D" w:rsidRPr="00FF6E1D" w:rsidRDefault="00FF6E1D" w:rsidP="00F5338C">
            <w:pPr>
              <w:spacing w:before="120" w:after="120"/>
              <w:ind w:left="360"/>
              <w:rPr>
                <w:rFonts w:ascii="Humnst777 BT" w:hAnsi="Humnst777 BT"/>
              </w:rPr>
            </w:pPr>
            <w:r w:rsidRPr="00FF6E1D">
              <w:rPr>
                <w:rFonts w:ascii="Humnst777 BT" w:hAnsi="Humnst777 BT"/>
              </w:rPr>
              <w:t xml:space="preserve">Extended Individual programme, normally in the </w:t>
            </w:r>
            <w:r w:rsidR="004F2FE7">
              <w:rPr>
                <w:rFonts w:ascii="Humnst777 BT" w:hAnsi="Humnst777 BT"/>
              </w:rPr>
              <w:t xml:space="preserve">school </w:t>
            </w:r>
            <w:r w:rsidRPr="00FF6E1D">
              <w:rPr>
                <w:rFonts w:ascii="Humnst777 BT" w:hAnsi="Humnst777 BT"/>
              </w:rPr>
              <w:t>summer</w:t>
            </w:r>
            <w:r w:rsidR="004F2FE7">
              <w:rPr>
                <w:rFonts w:ascii="Humnst777 BT" w:hAnsi="Humnst777 BT"/>
              </w:rPr>
              <w:t xml:space="preserve"> term</w:t>
            </w:r>
            <w:r w:rsidRPr="00FF6E1D">
              <w:rPr>
                <w:rFonts w:ascii="Humnst777 BT" w:hAnsi="Humnst777 BT"/>
              </w:rPr>
              <w:t xml:space="preserve"> </w:t>
            </w:r>
          </w:p>
        </w:tc>
      </w:tr>
      <w:tr w:rsidR="00FF6E1D" w:rsidRPr="00FF6E1D" w14:paraId="0F679EA0" w14:textId="77777777" w:rsidTr="00E83A3A">
        <w:tc>
          <w:tcPr>
            <w:tcW w:w="1842" w:type="dxa"/>
          </w:tcPr>
          <w:p w14:paraId="4F764D42" w14:textId="77777777" w:rsidR="00FF6E1D" w:rsidRPr="00FF6E1D" w:rsidRDefault="00FF6E1D" w:rsidP="006A0142">
            <w:pPr>
              <w:spacing w:before="120" w:after="120"/>
              <w:ind w:left="360"/>
              <w:rPr>
                <w:rFonts w:ascii="Humnst777 BT" w:hAnsi="Humnst777 BT"/>
              </w:rPr>
            </w:pPr>
            <w:r w:rsidRPr="00FF6E1D">
              <w:rPr>
                <w:rFonts w:ascii="Humnst777 BT" w:hAnsi="Humnst777 BT"/>
              </w:rPr>
              <w:t>17-30 days</w:t>
            </w:r>
          </w:p>
        </w:tc>
        <w:tc>
          <w:tcPr>
            <w:tcW w:w="6443" w:type="dxa"/>
          </w:tcPr>
          <w:tbl>
            <w:tblPr>
              <w:tblW w:w="0" w:type="auto"/>
              <w:tblBorders>
                <w:top w:val="nil"/>
                <w:left w:val="nil"/>
                <w:bottom w:val="nil"/>
                <w:right w:val="nil"/>
              </w:tblBorders>
              <w:tblLook w:val="0000" w:firstRow="0" w:lastRow="0" w:firstColumn="0" w:lastColumn="0" w:noHBand="0" w:noVBand="0"/>
            </w:tblPr>
            <w:tblGrid>
              <w:gridCol w:w="6227"/>
            </w:tblGrid>
            <w:tr w:rsidR="00FF6E1D" w:rsidRPr="00FF6E1D" w14:paraId="0199D1B2" w14:textId="77777777" w:rsidTr="00E83A3A">
              <w:trPr>
                <w:trHeight w:val="171"/>
              </w:trPr>
              <w:tc>
                <w:tcPr>
                  <w:tcW w:w="0" w:type="auto"/>
                </w:tcPr>
                <w:p w14:paraId="087EC009" w14:textId="77777777" w:rsidR="00FF6E1D" w:rsidRPr="00FF6E1D" w:rsidRDefault="00FF6E1D" w:rsidP="006A0142">
                  <w:pPr>
                    <w:spacing w:before="120" w:after="120" w:line="240" w:lineRule="auto"/>
                    <w:ind w:left="360"/>
                    <w:rPr>
                      <w:rFonts w:ascii="Humnst777 BT" w:hAnsi="Humnst777 BT"/>
                    </w:rPr>
                  </w:pPr>
                  <w:r w:rsidRPr="00FF6E1D">
                    <w:rPr>
                      <w:rFonts w:ascii="Humnst777 BT" w:hAnsi="Humnst777 BT"/>
                    </w:rPr>
                    <w:t xml:space="preserve">Extended individual programme , normally in the following academic year </w:t>
                  </w:r>
                </w:p>
              </w:tc>
            </w:tr>
          </w:tbl>
          <w:p w14:paraId="050E4487" w14:textId="77777777" w:rsidR="00FF6E1D" w:rsidRPr="00FF6E1D" w:rsidRDefault="00FF6E1D" w:rsidP="006A0142">
            <w:pPr>
              <w:spacing w:before="120" w:after="120"/>
              <w:ind w:left="720"/>
              <w:rPr>
                <w:rFonts w:ascii="Humnst777 BT" w:eastAsia="Calibri" w:hAnsi="Humnst777 BT" w:cs="Calibri"/>
                <w:lang w:eastAsia="ar-SA"/>
              </w:rPr>
            </w:pPr>
          </w:p>
        </w:tc>
      </w:tr>
      <w:tr w:rsidR="00FF6E1D" w:rsidRPr="00FF6E1D" w14:paraId="369E4B3F" w14:textId="77777777" w:rsidTr="00E83A3A">
        <w:tc>
          <w:tcPr>
            <w:tcW w:w="1842" w:type="dxa"/>
          </w:tcPr>
          <w:p w14:paraId="153D2C37" w14:textId="77777777" w:rsidR="00FF6E1D" w:rsidRPr="00FF6E1D" w:rsidRDefault="00FF6E1D" w:rsidP="006A0142">
            <w:pPr>
              <w:spacing w:before="120" w:after="120"/>
              <w:ind w:left="360"/>
              <w:rPr>
                <w:rFonts w:ascii="Humnst777 BT" w:hAnsi="Humnst777 BT"/>
              </w:rPr>
            </w:pPr>
            <w:r w:rsidRPr="00FF6E1D">
              <w:rPr>
                <w:rFonts w:ascii="Humnst777 BT" w:hAnsi="Humnst777 BT"/>
              </w:rPr>
              <w:t>Over 30 days</w:t>
            </w:r>
          </w:p>
        </w:tc>
        <w:tc>
          <w:tcPr>
            <w:tcW w:w="6443" w:type="dxa"/>
          </w:tcPr>
          <w:p w14:paraId="66D5E425" w14:textId="382BFA34" w:rsidR="00FF6E1D" w:rsidRPr="00FF6E1D" w:rsidRDefault="00FF6E1D" w:rsidP="00421AE6">
            <w:pPr>
              <w:spacing w:before="120" w:after="120"/>
              <w:ind w:left="360"/>
              <w:rPr>
                <w:rFonts w:ascii="Humnst777 BT" w:hAnsi="Humnst777 BT"/>
              </w:rPr>
            </w:pPr>
            <w:r w:rsidRPr="00FF6E1D">
              <w:rPr>
                <w:rFonts w:ascii="Humnst777 BT" w:hAnsi="Humnst777 BT"/>
              </w:rPr>
              <w:t xml:space="preserve">Student must </w:t>
            </w:r>
            <w:r w:rsidR="00421AE6">
              <w:rPr>
                <w:rFonts w:ascii="Humnst777 BT" w:hAnsi="Humnst777 BT"/>
              </w:rPr>
              <w:t>take</w:t>
            </w:r>
            <w:r w:rsidRPr="00FF6E1D">
              <w:rPr>
                <w:rFonts w:ascii="Humnst777 BT" w:hAnsi="Humnst777 BT"/>
              </w:rPr>
              <w:t xml:space="preserve"> the whole programme in the following academic year and be subject to fees for this</w:t>
            </w:r>
            <w:r w:rsidR="00421AE6">
              <w:rPr>
                <w:rFonts w:ascii="Humnst777 BT" w:hAnsi="Humnst777 BT"/>
              </w:rPr>
              <w:t>.</w:t>
            </w:r>
          </w:p>
        </w:tc>
      </w:tr>
    </w:tbl>
    <w:p w14:paraId="71B979D7" w14:textId="77777777" w:rsidR="00FF6E1D" w:rsidRPr="00FF6E1D" w:rsidRDefault="00FF6E1D" w:rsidP="006A0142">
      <w:pPr>
        <w:spacing w:before="120" w:after="120" w:line="240" w:lineRule="auto"/>
        <w:ind w:left="720"/>
        <w:rPr>
          <w:rFonts w:ascii="Humnst777 BT" w:eastAsia="Calibri" w:hAnsi="Humnst777 BT" w:cs="Calibri"/>
          <w:lang w:eastAsia="ar-SA"/>
        </w:rPr>
      </w:pPr>
    </w:p>
    <w:p w14:paraId="0C6013FC" w14:textId="77777777" w:rsidR="00FF6E1D" w:rsidRPr="00FF6E1D" w:rsidRDefault="00BC31B1" w:rsidP="006A0142">
      <w:pPr>
        <w:numPr>
          <w:ilvl w:val="0"/>
          <w:numId w:val="35"/>
        </w:numPr>
        <w:overflowPunct w:val="0"/>
        <w:autoSpaceDE w:val="0"/>
        <w:autoSpaceDN w:val="0"/>
        <w:adjustRightInd w:val="0"/>
        <w:spacing w:before="120" w:after="120" w:line="240" w:lineRule="auto"/>
        <w:jc w:val="both"/>
        <w:textAlignment w:val="baseline"/>
        <w:rPr>
          <w:rFonts w:ascii="Humnst777 BT" w:eastAsia="Calibri" w:hAnsi="Humnst777 BT" w:cs="Calibri"/>
          <w:lang w:eastAsia="ar-SA"/>
        </w:rPr>
      </w:pPr>
      <w:r w:rsidRPr="00FF6E1D">
        <w:rPr>
          <w:rFonts w:ascii="Humnst777 BT" w:eastAsia="Calibri" w:hAnsi="Humnst777 BT" w:cs="Calibri"/>
          <w:lang w:eastAsia="ar-SA"/>
        </w:rPr>
        <w:t xml:space="preserve">Students </w:t>
      </w:r>
      <w:r w:rsidR="0055043F" w:rsidRPr="00FF6E1D">
        <w:rPr>
          <w:rFonts w:ascii="Humnst777 BT" w:eastAsia="Calibri" w:hAnsi="Humnst777 BT" w:cs="Calibri"/>
          <w:lang w:eastAsia="ar-SA"/>
        </w:rPr>
        <w:t>are</w:t>
      </w:r>
      <w:r w:rsidRPr="00FF6E1D">
        <w:rPr>
          <w:rFonts w:ascii="Humnst777 BT" w:eastAsia="Calibri" w:hAnsi="Humnst777 BT" w:cs="Calibri"/>
          <w:lang w:eastAsia="ar-SA"/>
        </w:rPr>
        <w:t xml:space="preserve"> required to keep their own register of attendance during a professional placement, which will be signed by their mentor and checked by tutors at regular intervals. </w:t>
      </w:r>
    </w:p>
    <w:p w14:paraId="45FB9DD0" w14:textId="44B81C1B" w:rsidR="00FF6E1D" w:rsidRPr="00FF6E1D" w:rsidRDefault="00BC31B1" w:rsidP="006A0142">
      <w:pPr>
        <w:numPr>
          <w:ilvl w:val="0"/>
          <w:numId w:val="35"/>
        </w:numPr>
        <w:overflowPunct w:val="0"/>
        <w:autoSpaceDE w:val="0"/>
        <w:autoSpaceDN w:val="0"/>
        <w:adjustRightInd w:val="0"/>
        <w:spacing w:before="120" w:after="120" w:line="240" w:lineRule="auto"/>
        <w:jc w:val="both"/>
        <w:textAlignment w:val="baseline"/>
        <w:rPr>
          <w:rFonts w:ascii="Humnst777 BT" w:eastAsia="Calibri" w:hAnsi="Humnst777 BT" w:cs="Calibri"/>
          <w:lang w:eastAsia="ar-SA"/>
        </w:rPr>
      </w:pPr>
      <w:r w:rsidRPr="00FF6E1D">
        <w:rPr>
          <w:rFonts w:ascii="Humnst777 BT" w:eastAsia="Calibri" w:hAnsi="Humnst777 BT" w:cs="Calibri"/>
          <w:lang w:eastAsia="ar-SA"/>
        </w:rPr>
        <w:t xml:space="preserve">In the case of students who are unavoidably absent during a professional placement through illness or other good cause, the </w:t>
      </w:r>
      <w:r w:rsidR="00F5338C">
        <w:rPr>
          <w:rFonts w:ascii="Humnst777 BT" w:eastAsia="Calibri" w:hAnsi="Humnst777 BT" w:cs="Calibri"/>
          <w:lang w:eastAsia="ar-SA"/>
        </w:rPr>
        <w:t>Board of Examiners</w:t>
      </w:r>
      <w:r w:rsidRPr="00FF6E1D">
        <w:rPr>
          <w:rFonts w:ascii="Humnst777 BT" w:eastAsia="Calibri" w:hAnsi="Humnst777 BT" w:cs="Calibri"/>
          <w:lang w:eastAsia="ar-SA"/>
        </w:rPr>
        <w:t xml:space="preserve"> may require the time missed to be made up on professional placement at a later date, </w:t>
      </w:r>
      <w:r w:rsidR="006A0142">
        <w:rPr>
          <w:rFonts w:ascii="Humnst777 BT" w:eastAsia="Calibri" w:hAnsi="Humnst777 BT" w:cs="Calibri"/>
          <w:lang w:eastAsia="ar-SA"/>
        </w:rPr>
        <w:t>usually at the end of the</w:t>
      </w:r>
      <w:r w:rsidRPr="00FF6E1D">
        <w:rPr>
          <w:rFonts w:ascii="Humnst777 BT" w:eastAsia="Calibri" w:hAnsi="Humnst777 BT" w:cs="Calibri"/>
          <w:lang w:eastAsia="ar-SA"/>
        </w:rPr>
        <w:t xml:space="preserve"> year.</w:t>
      </w:r>
    </w:p>
    <w:p w14:paraId="72C099D6" w14:textId="6965F590" w:rsidR="00BC31B1" w:rsidRPr="00FF6E1D" w:rsidRDefault="00BC31B1" w:rsidP="006A0142">
      <w:pPr>
        <w:numPr>
          <w:ilvl w:val="0"/>
          <w:numId w:val="35"/>
        </w:numPr>
        <w:overflowPunct w:val="0"/>
        <w:autoSpaceDE w:val="0"/>
        <w:autoSpaceDN w:val="0"/>
        <w:adjustRightInd w:val="0"/>
        <w:spacing w:before="120" w:after="120" w:line="240" w:lineRule="auto"/>
        <w:jc w:val="both"/>
        <w:textAlignment w:val="baseline"/>
        <w:rPr>
          <w:rFonts w:ascii="Humnst777 BT" w:eastAsia="Calibri" w:hAnsi="Humnst777 BT" w:cs="Calibri"/>
          <w:lang w:eastAsia="ar-SA"/>
        </w:rPr>
      </w:pPr>
      <w:r w:rsidRPr="00FF6E1D">
        <w:rPr>
          <w:rFonts w:ascii="Humnst777 BT" w:eastAsia="Calibri" w:hAnsi="Humnst777 BT" w:cs="Calibri"/>
          <w:lang w:eastAsia="ar-SA"/>
        </w:rPr>
        <w:t xml:space="preserve">Where absence is taken on more than one occasion (which falls outside of the routinely allowed absence), Tutors and Mentors will draw such absences to the attention of the relevant </w:t>
      </w:r>
      <w:r w:rsidR="00F5338C" w:rsidRPr="00FF6E1D">
        <w:rPr>
          <w:rFonts w:ascii="Humnst777 BT" w:eastAsia="Calibri" w:hAnsi="Humnst777 BT" w:cs="Calibri"/>
          <w:lang w:eastAsia="ar-SA"/>
        </w:rPr>
        <w:t>P</w:t>
      </w:r>
      <w:r w:rsidR="00F5338C">
        <w:rPr>
          <w:rFonts w:ascii="Humnst777 BT" w:eastAsia="Calibri" w:hAnsi="Humnst777 BT" w:cs="Calibri"/>
          <w:lang w:eastAsia="ar-SA"/>
        </w:rPr>
        <w:t>rogramme</w:t>
      </w:r>
      <w:r w:rsidR="00B641A8">
        <w:rPr>
          <w:rFonts w:ascii="Humnst777 BT" w:eastAsia="Calibri" w:hAnsi="Humnst777 BT" w:cs="Calibri"/>
          <w:lang w:eastAsia="ar-SA"/>
        </w:rPr>
        <w:t>/</w:t>
      </w:r>
      <w:r w:rsidR="00F5338C">
        <w:rPr>
          <w:rFonts w:ascii="Humnst777 BT" w:eastAsia="Calibri" w:hAnsi="Humnst777 BT" w:cs="Calibri"/>
          <w:lang w:eastAsia="ar-SA"/>
        </w:rPr>
        <w:t>Pathway</w:t>
      </w:r>
      <w:r w:rsidR="00F5338C" w:rsidRPr="00FF6E1D">
        <w:rPr>
          <w:rFonts w:ascii="Humnst777 BT" w:eastAsia="Calibri" w:hAnsi="Humnst777 BT" w:cs="Calibri"/>
          <w:lang w:eastAsia="ar-SA"/>
        </w:rPr>
        <w:t xml:space="preserve"> </w:t>
      </w:r>
      <w:r w:rsidRPr="00FF6E1D">
        <w:rPr>
          <w:rFonts w:ascii="Humnst777 BT" w:eastAsia="Calibri" w:hAnsi="Humnst777 BT" w:cs="Calibri"/>
          <w:lang w:eastAsia="ar-SA"/>
        </w:rPr>
        <w:t xml:space="preserve">Director who will consult the Chair of the Board of Examiners to decide whether such absence </w:t>
      </w:r>
      <w:r w:rsidR="006A0142">
        <w:rPr>
          <w:rFonts w:ascii="Humnst777 BT" w:eastAsia="Calibri" w:hAnsi="Humnst777 BT" w:cs="Calibri"/>
          <w:lang w:eastAsia="ar-SA"/>
        </w:rPr>
        <w:t>deserves</w:t>
      </w:r>
      <w:r w:rsidRPr="00FF6E1D">
        <w:rPr>
          <w:rFonts w:ascii="Humnst777 BT" w:eastAsia="Calibri" w:hAnsi="Humnst777 BT" w:cs="Calibri"/>
          <w:lang w:eastAsia="ar-SA"/>
        </w:rPr>
        <w:t xml:space="preserve"> </w:t>
      </w:r>
      <w:r w:rsidR="006A0142">
        <w:rPr>
          <w:rFonts w:ascii="Humnst777 BT" w:eastAsia="Calibri" w:hAnsi="Humnst777 BT" w:cs="Calibri"/>
          <w:lang w:eastAsia="ar-SA"/>
        </w:rPr>
        <w:t>a</w:t>
      </w:r>
      <w:r w:rsidRPr="00FF6E1D">
        <w:rPr>
          <w:rFonts w:ascii="Humnst777 BT" w:eastAsia="Calibri" w:hAnsi="Humnst777 BT" w:cs="Calibri"/>
          <w:lang w:eastAsia="ar-SA"/>
        </w:rPr>
        <w:t xml:space="preserve"> designation of </w:t>
      </w:r>
      <w:r w:rsidR="006A0142">
        <w:rPr>
          <w:rFonts w:ascii="Humnst777 BT" w:eastAsia="Calibri" w:hAnsi="Humnst777 BT" w:cs="Calibri"/>
          <w:lang w:eastAsia="ar-SA"/>
        </w:rPr>
        <w:t>‘</w:t>
      </w:r>
      <w:r w:rsidRPr="00FF6E1D">
        <w:rPr>
          <w:rFonts w:ascii="Humnst777 BT" w:eastAsia="Calibri" w:hAnsi="Humnst777 BT" w:cs="Calibri"/>
          <w:lang w:eastAsia="ar-SA"/>
        </w:rPr>
        <w:t>Unsatisfactory</w:t>
      </w:r>
      <w:r w:rsidR="006A0142">
        <w:rPr>
          <w:rFonts w:ascii="Humnst777 BT" w:eastAsia="Calibri" w:hAnsi="Humnst777 BT" w:cs="Calibri"/>
          <w:lang w:eastAsia="ar-SA"/>
        </w:rPr>
        <w:t>’</w:t>
      </w:r>
      <w:r w:rsidRPr="00FF6E1D">
        <w:rPr>
          <w:rFonts w:ascii="Humnst777 BT" w:eastAsia="Calibri" w:hAnsi="Humnst777 BT" w:cs="Calibri"/>
          <w:lang w:eastAsia="ar-SA"/>
        </w:rPr>
        <w:t>.</w:t>
      </w:r>
    </w:p>
    <w:p w14:paraId="2D189C81" w14:textId="77777777" w:rsidR="00972C57" w:rsidRPr="00FF6E1D" w:rsidRDefault="00972C57" w:rsidP="006A0142">
      <w:pPr>
        <w:pStyle w:val="ListParagraph"/>
        <w:overflowPunct w:val="0"/>
        <w:autoSpaceDE w:val="0"/>
        <w:autoSpaceDN w:val="0"/>
        <w:adjustRightInd w:val="0"/>
        <w:spacing w:before="120" w:after="120" w:line="240" w:lineRule="auto"/>
        <w:contextualSpacing w:val="0"/>
        <w:jc w:val="both"/>
        <w:textAlignment w:val="baseline"/>
        <w:rPr>
          <w:rFonts w:ascii="Humnst777 BT" w:eastAsia="Calibri" w:hAnsi="Humnst777 BT" w:cs="Calibri"/>
          <w:lang w:eastAsia="ar-SA"/>
        </w:rPr>
      </w:pPr>
    </w:p>
    <w:p w14:paraId="6FAAFF41" w14:textId="388F2A02" w:rsidR="00972C57" w:rsidRPr="00FF6E1D" w:rsidRDefault="00972C57" w:rsidP="006A0142">
      <w:pPr>
        <w:pStyle w:val="ListParagraph"/>
        <w:overflowPunct w:val="0"/>
        <w:autoSpaceDE w:val="0"/>
        <w:autoSpaceDN w:val="0"/>
        <w:adjustRightInd w:val="0"/>
        <w:spacing w:before="120" w:after="120" w:line="240" w:lineRule="auto"/>
        <w:contextualSpacing w:val="0"/>
        <w:jc w:val="both"/>
        <w:textAlignment w:val="baseline"/>
        <w:rPr>
          <w:rFonts w:ascii="Humnst777 BT" w:eastAsia="Calibri" w:hAnsi="Humnst777 BT" w:cs="Calibri"/>
          <w:lang w:eastAsia="ar-SA"/>
        </w:rPr>
      </w:pPr>
      <w:r w:rsidRPr="00FF6E1D">
        <w:rPr>
          <w:rFonts w:ascii="Humnst777 BT" w:eastAsia="Calibri" w:hAnsi="Humnst777 BT" w:cs="Calibri"/>
          <w:lang w:eastAsia="ar-SA"/>
        </w:rPr>
        <w:t xml:space="preserve">Effective from </w:t>
      </w:r>
      <w:r w:rsidR="002E1148">
        <w:rPr>
          <w:rFonts w:ascii="Humnst777 BT" w:eastAsia="Calibri" w:hAnsi="Humnst777 BT" w:cs="Calibri"/>
          <w:lang w:eastAsia="ar-SA"/>
        </w:rPr>
        <w:t>September 2018</w:t>
      </w:r>
      <w:r w:rsidRPr="00FF6E1D">
        <w:rPr>
          <w:rFonts w:ascii="Humnst777 BT" w:eastAsia="Calibri" w:hAnsi="Humnst777 BT" w:cs="Calibri"/>
          <w:lang w:eastAsia="ar-SA"/>
        </w:rPr>
        <w:t>.</w:t>
      </w:r>
    </w:p>
    <w:p w14:paraId="0E0F4E3D" w14:textId="0B04552C" w:rsidR="00972C57" w:rsidRPr="00FF6E1D" w:rsidRDefault="00972C57" w:rsidP="006A0142">
      <w:pPr>
        <w:pStyle w:val="ListParagraph"/>
        <w:overflowPunct w:val="0"/>
        <w:autoSpaceDE w:val="0"/>
        <w:autoSpaceDN w:val="0"/>
        <w:adjustRightInd w:val="0"/>
        <w:spacing w:before="120" w:after="120" w:line="240" w:lineRule="auto"/>
        <w:contextualSpacing w:val="0"/>
        <w:jc w:val="both"/>
        <w:textAlignment w:val="baseline"/>
        <w:rPr>
          <w:rFonts w:ascii="Humnst777 BT" w:eastAsia="Calibri" w:hAnsi="Humnst777 BT" w:cs="Calibri"/>
          <w:lang w:eastAsia="ar-SA"/>
        </w:rPr>
      </w:pPr>
      <w:r w:rsidRPr="00FF6E1D">
        <w:rPr>
          <w:rFonts w:ascii="Humnst777 BT" w:eastAsia="Calibri" w:hAnsi="Humnst777 BT" w:cs="Calibri"/>
          <w:lang w:eastAsia="ar-SA"/>
        </w:rPr>
        <w:t>Approved by Academic Board</w:t>
      </w:r>
      <w:r w:rsidR="002E1148">
        <w:rPr>
          <w:rFonts w:ascii="Humnst777 BT" w:eastAsia="Calibri" w:hAnsi="Humnst777 BT" w:cs="Calibri"/>
          <w:lang w:eastAsia="ar-SA"/>
        </w:rPr>
        <w:t>, 05/09/2018.</w:t>
      </w:r>
    </w:p>
    <w:p w14:paraId="7DEC5CA4" w14:textId="77777777" w:rsidR="00972C57" w:rsidRPr="00FF6E1D" w:rsidRDefault="00972C57" w:rsidP="006A0142">
      <w:pPr>
        <w:spacing w:before="120" w:after="120" w:line="240" w:lineRule="auto"/>
        <w:jc w:val="both"/>
        <w:rPr>
          <w:rFonts w:ascii="Humnst777 BT" w:eastAsia="Calibri" w:hAnsi="Humnst777 BT" w:cs="Calibri"/>
          <w:lang w:eastAsia="ar-SA"/>
        </w:rPr>
      </w:pPr>
      <w:bookmarkStart w:id="0" w:name="_GoBack"/>
      <w:bookmarkEnd w:id="0"/>
    </w:p>
    <w:p w14:paraId="18862ECE" w14:textId="77777777" w:rsidR="00B80DCF" w:rsidRPr="00FF6E1D" w:rsidRDefault="00B80DCF" w:rsidP="006A0142">
      <w:pPr>
        <w:spacing w:before="120" w:after="120" w:line="240" w:lineRule="auto"/>
        <w:rPr>
          <w:rFonts w:ascii="Humnst777 BT" w:hAnsi="Humnst777 BT"/>
        </w:rPr>
      </w:pPr>
    </w:p>
    <w:sectPr w:rsidR="00B80DCF" w:rsidRPr="00FF6E1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9998B" w14:textId="77777777" w:rsidR="00B80DCF" w:rsidRDefault="00B80DCF" w:rsidP="00B80DCF">
      <w:pPr>
        <w:spacing w:after="0" w:line="240" w:lineRule="auto"/>
      </w:pPr>
      <w:r>
        <w:separator/>
      </w:r>
    </w:p>
  </w:endnote>
  <w:endnote w:type="continuationSeparator" w:id="0">
    <w:p w14:paraId="1BFEC02A" w14:textId="77777777" w:rsidR="00B80DCF" w:rsidRDefault="00B80DCF" w:rsidP="00B8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477218"/>
      <w:docPartObj>
        <w:docPartGallery w:val="Page Numbers (Bottom of Page)"/>
        <w:docPartUnique/>
      </w:docPartObj>
    </w:sdtPr>
    <w:sdtEndPr>
      <w:rPr>
        <w:noProof/>
      </w:rPr>
    </w:sdtEndPr>
    <w:sdtContent>
      <w:p w14:paraId="2BAD2E2C" w14:textId="111B1631" w:rsidR="00421AE6" w:rsidRDefault="00421AE6">
        <w:pPr>
          <w:pStyle w:val="Footer"/>
          <w:jc w:val="center"/>
        </w:pPr>
        <w:r>
          <w:fldChar w:fldCharType="begin"/>
        </w:r>
        <w:r>
          <w:instrText xml:space="preserve"> PAGE   \* MERGEFORMAT </w:instrText>
        </w:r>
        <w:r>
          <w:fldChar w:fldCharType="separate"/>
        </w:r>
        <w:r w:rsidR="002E1148">
          <w:rPr>
            <w:noProof/>
          </w:rPr>
          <w:t>5</w:t>
        </w:r>
        <w:r>
          <w:rPr>
            <w:noProof/>
          </w:rPr>
          <w:fldChar w:fldCharType="end"/>
        </w:r>
      </w:p>
    </w:sdtContent>
  </w:sdt>
  <w:p w14:paraId="48FFD384" w14:textId="77777777" w:rsidR="00D24159" w:rsidRDefault="00D2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732A7" w14:textId="77777777" w:rsidR="00B80DCF" w:rsidRDefault="00B80DCF" w:rsidP="00B80DCF">
      <w:pPr>
        <w:spacing w:after="0" w:line="240" w:lineRule="auto"/>
      </w:pPr>
      <w:r>
        <w:separator/>
      </w:r>
    </w:p>
  </w:footnote>
  <w:footnote w:type="continuationSeparator" w:id="0">
    <w:p w14:paraId="382A08D2" w14:textId="77777777" w:rsidR="00B80DCF" w:rsidRDefault="00B80DCF" w:rsidP="00B80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0DC1"/>
    <w:multiLevelType w:val="hybridMultilevel"/>
    <w:tmpl w:val="8F68EE5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051E1"/>
    <w:multiLevelType w:val="hybridMultilevel"/>
    <w:tmpl w:val="E00C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91BD4"/>
    <w:multiLevelType w:val="hybridMultilevel"/>
    <w:tmpl w:val="0602C8BE"/>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91A50"/>
    <w:multiLevelType w:val="hybridMultilevel"/>
    <w:tmpl w:val="668457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86A8B"/>
    <w:multiLevelType w:val="hybridMultilevel"/>
    <w:tmpl w:val="563EF1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815953"/>
    <w:multiLevelType w:val="hybridMultilevel"/>
    <w:tmpl w:val="FBA2FE8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8B5CAF"/>
    <w:multiLevelType w:val="hybridMultilevel"/>
    <w:tmpl w:val="D9F886C0"/>
    <w:lvl w:ilvl="0" w:tplc="0809001B">
      <w:start w:val="1"/>
      <w:numFmt w:val="lowerRoman"/>
      <w:lvlText w:val="%1."/>
      <w:lvlJc w:val="right"/>
      <w:pPr>
        <w:tabs>
          <w:tab w:val="num" w:pos="360"/>
        </w:tabs>
        <w:ind w:left="360" w:hanging="360"/>
      </w:pPr>
      <w:rPr>
        <w:rFonts w:hint="default"/>
        <w:b w:val="0"/>
        <w:color w:val="auto"/>
      </w:rPr>
    </w:lvl>
    <w:lvl w:ilvl="1" w:tplc="FFFFFFFF">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 w15:restartNumberingAfterBreak="0">
    <w:nsid w:val="1BD15331"/>
    <w:multiLevelType w:val="hybridMultilevel"/>
    <w:tmpl w:val="A60A696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E515BC"/>
    <w:multiLevelType w:val="hybridMultilevel"/>
    <w:tmpl w:val="012C737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F605CF9"/>
    <w:multiLevelType w:val="hybridMultilevel"/>
    <w:tmpl w:val="25629DF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45E57BC"/>
    <w:multiLevelType w:val="hybridMultilevel"/>
    <w:tmpl w:val="26B8A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E71D7"/>
    <w:multiLevelType w:val="multilevel"/>
    <w:tmpl w:val="8D0437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55910D0"/>
    <w:multiLevelType w:val="hybridMultilevel"/>
    <w:tmpl w:val="573C1AA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3" w15:restartNumberingAfterBreak="0">
    <w:nsid w:val="276B00F7"/>
    <w:multiLevelType w:val="hybridMultilevel"/>
    <w:tmpl w:val="8728B144"/>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4" w15:restartNumberingAfterBreak="0">
    <w:nsid w:val="2EA93AFB"/>
    <w:multiLevelType w:val="hybridMultilevel"/>
    <w:tmpl w:val="EB5A6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D3357D"/>
    <w:multiLevelType w:val="hybridMultilevel"/>
    <w:tmpl w:val="7B248F6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B5204E"/>
    <w:multiLevelType w:val="hybridMultilevel"/>
    <w:tmpl w:val="0DD617C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7" w15:restartNumberingAfterBreak="0">
    <w:nsid w:val="3C1F3674"/>
    <w:multiLevelType w:val="hybridMultilevel"/>
    <w:tmpl w:val="0F3E1A10"/>
    <w:lvl w:ilvl="0" w:tplc="907A0DA6">
      <w:start w:val="1"/>
      <w:numFmt w:val="decimal"/>
      <w:lvlText w:val="%1."/>
      <w:lvlJc w:val="left"/>
      <w:pPr>
        <w:ind w:left="720" w:hanging="360"/>
      </w:pPr>
    </w:lvl>
    <w:lvl w:ilvl="1" w:tplc="6C1AAC4A">
      <w:start w:val="1"/>
      <w:numFmt w:val="lowerRoman"/>
      <w:pStyle w:val="ListParagraph2"/>
      <w:lvlText w:val="(%2)"/>
      <w:lvlJc w:val="right"/>
      <w:pPr>
        <w:ind w:left="1440" w:hanging="360"/>
      </w:pPr>
      <w:rPr>
        <w:rFonts w:ascii="Humnst777 BT" w:eastAsia="Calibri" w:hAnsi="Humnst777 BT"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1F341F"/>
    <w:multiLevelType w:val="multilevel"/>
    <w:tmpl w:val="A112A040"/>
    <w:lvl w:ilvl="0">
      <w:start w:val="1"/>
      <w:numFmt w:val="decimal"/>
      <w:pStyle w:val="Heading2"/>
      <w:lvlText w:val="%1"/>
      <w:lvlJc w:val="left"/>
      <w:pPr>
        <w:ind w:left="349" w:hanging="360"/>
      </w:pPr>
      <w:rPr>
        <w:rFonts w:ascii="Humnst777 BT" w:eastAsia="Calibri" w:hAnsi="Humnst777 BT" w:cs="Times New Roman" w:hint="default"/>
        <w:b/>
      </w:rPr>
    </w:lvl>
    <w:lvl w:ilvl="1">
      <w:start w:val="1"/>
      <w:numFmt w:val="decimal"/>
      <w:pStyle w:val="ListParagraph1"/>
      <w:isLgl/>
      <w:lvlText w:val="%1.%2"/>
      <w:lvlJc w:val="left"/>
      <w:pPr>
        <w:ind w:left="720" w:hanging="720"/>
      </w:pPr>
      <w:rPr>
        <w:rFonts w:ascii="Humnst777 BT" w:hAnsi="Humnst777 BT" w:hint="default"/>
        <w:b w:val="0"/>
        <w:strike w:val="0"/>
        <w:color w:val="auto"/>
        <w:sz w:val="22"/>
        <w:szCs w:val="22"/>
      </w:rPr>
    </w:lvl>
    <w:lvl w:ilvl="2">
      <w:start w:val="1"/>
      <w:numFmt w:val="decimal"/>
      <w:isLgl/>
      <w:lvlText w:val="%1.%2.%3"/>
      <w:lvlJc w:val="left"/>
      <w:pPr>
        <w:ind w:left="731" w:hanging="720"/>
      </w:pPr>
      <w:rPr>
        <w:rFonts w:hint="default"/>
        <w:b w:val="0"/>
        <w:sz w:val="22"/>
        <w:szCs w:val="22"/>
      </w:rPr>
    </w:lvl>
    <w:lvl w:ilvl="3">
      <w:start w:val="1"/>
      <w:numFmt w:val="decimal"/>
      <w:isLgl/>
      <w:lvlText w:val="%1.%2.%3.%4"/>
      <w:lvlJc w:val="left"/>
      <w:pPr>
        <w:ind w:left="1102" w:hanging="1080"/>
      </w:pPr>
      <w:rPr>
        <w:rFonts w:hint="default"/>
      </w:rPr>
    </w:lvl>
    <w:lvl w:ilvl="4">
      <w:start w:val="1"/>
      <w:numFmt w:val="decimal"/>
      <w:isLgl/>
      <w:lvlText w:val="%1.%2.%3.%4.%5"/>
      <w:lvlJc w:val="left"/>
      <w:pPr>
        <w:ind w:left="1473" w:hanging="1440"/>
      </w:pPr>
      <w:rPr>
        <w:rFonts w:hint="default"/>
      </w:rPr>
    </w:lvl>
    <w:lvl w:ilvl="5">
      <w:start w:val="1"/>
      <w:numFmt w:val="decimal"/>
      <w:isLgl/>
      <w:lvlText w:val="%1.%2.%3.%4.%5.%6"/>
      <w:lvlJc w:val="left"/>
      <w:pPr>
        <w:ind w:left="1484" w:hanging="1440"/>
      </w:pPr>
      <w:rPr>
        <w:rFonts w:hint="default"/>
      </w:rPr>
    </w:lvl>
    <w:lvl w:ilvl="6">
      <w:start w:val="1"/>
      <w:numFmt w:val="decimal"/>
      <w:isLgl/>
      <w:lvlText w:val="%1.%2.%3.%4.%5.%6.%7"/>
      <w:lvlJc w:val="left"/>
      <w:pPr>
        <w:ind w:left="1855" w:hanging="180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37" w:hanging="2160"/>
      </w:pPr>
      <w:rPr>
        <w:rFonts w:hint="default"/>
      </w:rPr>
    </w:lvl>
  </w:abstractNum>
  <w:abstractNum w:abstractNumId="19" w15:restartNumberingAfterBreak="0">
    <w:nsid w:val="44D90B4F"/>
    <w:multiLevelType w:val="hybridMultilevel"/>
    <w:tmpl w:val="CC289D4E"/>
    <w:lvl w:ilvl="0" w:tplc="08090019">
      <w:start w:val="1"/>
      <w:numFmt w:val="lowerLetter"/>
      <w:lvlText w:val="%1."/>
      <w:lvlJc w:val="left"/>
      <w:pPr>
        <w:ind w:left="720" w:hanging="360"/>
      </w:pPr>
    </w:lvl>
    <w:lvl w:ilvl="1" w:tplc="41327FB8">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3A6526"/>
    <w:multiLevelType w:val="hybridMultilevel"/>
    <w:tmpl w:val="2F82F9E0"/>
    <w:lvl w:ilvl="0" w:tplc="5F5490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A1603C"/>
    <w:multiLevelType w:val="hybridMultilevel"/>
    <w:tmpl w:val="69544A9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E1066"/>
    <w:multiLevelType w:val="hybridMultilevel"/>
    <w:tmpl w:val="7466F54C"/>
    <w:lvl w:ilvl="0" w:tplc="0809001B">
      <w:start w:val="1"/>
      <w:numFmt w:val="lowerRoman"/>
      <w:lvlText w:val="%1."/>
      <w:lvlJc w:val="right"/>
      <w:pPr>
        <w:tabs>
          <w:tab w:val="num" w:pos="360"/>
        </w:tabs>
        <w:ind w:left="360" w:hanging="360"/>
      </w:pPr>
      <w:rPr>
        <w:rFonts w:hint="default"/>
        <w:b w:val="0"/>
        <w:color w:val="auto"/>
      </w:rPr>
    </w:lvl>
    <w:lvl w:ilvl="1" w:tplc="FFFFFFFF">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3" w15:restartNumberingAfterBreak="0">
    <w:nsid w:val="4B4F4A6A"/>
    <w:multiLevelType w:val="hybridMultilevel"/>
    <w:tmpl w:val="D14841DA"/>
    <w:lvl w:ilvl="0" w:tplc="8740119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BC19CD"/>
    <w:multiLevelType w:val="hybridMultilevel"/>
    <w:tmpl w:val="F0CED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507591"/>
    <w:multiLevelType w:val="hybridMultilevel"/>
    <w:tmpl w:val="33327F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5E5896"/>
    <w:multiLevelType w:val="hybridMultilevel"/>
    <w:tmpl w:val="0DD617C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7" w15:restartNumberingAfterBreak="0">
    <w:nsid w:val="58D532A1"/>
    <w:multiLevelType w:val="hybridMultilevel"/>
    <w:tmpl w:val="0602C8BE"/>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1B5F17"/>
    <w:multiLevelType w:val="hybridMultilevel"/>
    <w:tmpl w:val="0B0AE350"/>
    <w:lvl w:ilvl="0" w:tplc="8E5E255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405861"/>
    <w:multiLevelType w:val="hybridMultilevel"/>
    <w:tmpl w:val="72C0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AD6346"/>
    <w:multiLevelType w:val="hybridMultilevel"/>
    <w:tmpl w:val="89A284F8"/>
    <w:lvl w:ilvl="0" w:tplc="08090019">
      <w:start w:val="1"/>
      <w:numFmt w:val="lowerLetter"/>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31" w15:restartNumberingAfterBreak="0">
    <w:nsid w:val="66866C89"/>
    <w:multiLevelType w:val="hybridMultilevel"/>
    <w:tmpl w:val="4210E06E"/>
    <w:lvl w:ilvl="0" w:tplc="FFFFFFFF">
      <w:start w:val="1"/>
      <w:numFmt w:val="decimal"/>
      <w:lvlText w:val="%1"/>
      <w:lvlJc w:val="left"/>
      <w:pPr>
        <w:tabs>
          <w:tab w:val="num" w:pos="360"/>
        </w:tabs>
        <w:ind w:left="360" w:hanging="360"/>
      </w:pPr>
      <w:rPr>
        <w:rFonts w:hint="default"/>
        <w:b w:val="0"/>
        <w:color w:val="auto"/>
      </w:rPr>
    </w:lvl>
    <w:lvl w:ilvl="1" w:tplc="FFFFFFFF">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2" w15:restartNumberingAfterBreak="0">
    <w:nsid w:val="6D1F7C65"/>
    <w:multiLevelType w:val="multilevel"/>
    <w:tmpl w:val="C7CC7F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4DC6485"/>
    <w:multiLevelType w:val="hybridMultilevel"/>
    <w:tmpl w:val="7D0A8218"/>
    <w:lvl w:ilvl="0" w:tplc="0809000F">
      <w:start w:val="1"/>
      <w:numFmt w:val="decimal"/>
      <w:lvlText w:val="%1."/>
      <w:lvlJc w:val="left"/>
      <w:pPr>
        <w:ind w:left="1353"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F6C8D6"/>
    <w:multiLevelType w:val="hybridMultilevel"/>
    <w:tmpl w:val="05DD95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8871E7C"/>
    <w:multiLevelType w:val="hybridMultilevel"/>
    <w:tmpl w:val="D14841DA"/>
    <w:lvl w:ilvl="0" w:tplc="8740119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B317BF"/>
    <w:multiLevelType w:val="hybridMultilevel"/>
    <w:tmpl w:val="7D0A82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1"/>
  </w:num>
  <w:num w:numId="3">
    <w:abstractNumId w:val="18"/>
  </w:num>
  <w:num w:numId="4">
    <w:abstractNumId w:val="32"/>
  </w:num>
  <w:num w:numId="5">
    <w:abstractNumId w:val="28"/>
  </w:num>
  <w:num w:numId="6">
    <w:abstractNumId w:val="35"/>
  </w:num>
  <w:num w:numId="7">
    <w:abstractNumId w:val="17"/>
  </w:num>
  <w:num w:numId="8">
    <w:abstractNumId w:val="17"/>
  </w:num>
  <w:num w:numId="9">
    <w:abstractNumId w:val="20"/>
  </w:num>
  <w:num w:numId="10">
    <w:abstractNumId w:val="27"/>
  </w:num>
  <w:num w:numId="11">
    <w:abstractNumId w:val="0"/>
  </w:num>
  <w:num w:numId="12">
    <w:abstractNumId w:val="2"/>
  </w:num>
  <w:num w:numId="13">
    <w:abstractNumId w:val="18"/>
  </w:num>
  <w:num w:numId="14">
    <w:abstractNumId w:val="18"/>
  </w:num>
  <w:num w:numId="15">
    <w:abstractNumId w:val="18"/>
  </w:num>
  <w:num w:numId="16">
    <w:abstractNumId w:val="23"/>
  </w:num>
  <w:num w:numId="17">
    <w:abstractNumId w:val="18"/>
  </w:num>
  <w:num w:numId="18">
    <w:abstractNumId w:val="18"/>
  </w:num>
  <w:num w:numId="19">
    <w:abstractNumId w:val="30"/>
  </w:num>
  <w:num w:numId="20">
    <w:abstractNumId w:val="19"/>
  </w:num>
  <w:num w:numId="21">
    <w:abstractNumId w:val="36"/>
  </w:num>
  <w:num w:numId="22">
    <w:abstractNumId w:val="17"/>
  </w:num>
  <w:num w:numId="23">
    <w:abstractNumId w:val="33"/>
  </w:num>
  <w:num w:numId="24">
    <w:abstractNumId w:val="15"/>
  </w:num>
  <w:num w:numId="25">
    <w:abstractNumId w:val="17"/>
  </w:num>
  <w:num w:numId="26">
    <w:abstractNumId w:val="18"/>
  </w:num>
  <w:num w:numId="27">
    <w:abstractNumId w:val="17"/>
  </w:num>
  <w:num w:numId="28">
    <w:abstractNumId w:val="16"/>
  </w:num>
  <w:num w:numId="29">
    <w:abstractNumId w:val="17"/>
  </w:num>
  <w:num w:numId="30">
    <w:abstractNumId w:val="26"/>
  </w:num>
  <w:num w:numId="31">
    <w:abstractNumId w:val="21"/>
  </w:num>
  <w:num w:numId="32">
    <w:abstractNumId w:val="17"/>
  </w:num>
  <w:num w:numId="33">
    <w:abstractNumId w:val="5"/>
  </w:num>
  <w:num w:numId="34">
    <w:abstractNumId w:val="13"/>
  </w:num>
  <w:num w:numId="35">
    <w:abstractNumId w:val="31"/>
  </w:num>
  <w:num w:numId="36">
    <w:abstractNumId w:val="4"/>
  </w:num>
  <w:num w:numId="37">
    <w:abstractNumId w:val="34"/>
  </w:num>
  <w:num w:numId="38">
    <w:abstractNumId w:val="10"/>
  </w:num>
  <w:num w:numId="39">
    <w:abstractNumId w:val="14"/>
  </w:num>
  <w:num w:numId="40">
    <w:abstractNumId w:val="12"/>
  </w:num>
  <w:num w:numId="41">
    <w:abstractNumId w:val="1"/>
  </w:num>
  <w:num w:numId="42">
    <w:abstractNumId w:val="7"/>
  </w:num>
  <w:num w:numId="43">
    <w:abstractNumId w:val="8"/>
  </w:num>
  <w:num w:numId="44">
    <w:abstractNumId w:val="9"/>
  </w:num>
  <w:num w:numId="45">
    <w:abstractNumId w:val="3"/>
  </w:num>
  <w:num w:numId="46">
    <w:abstractNumId w:val="22"/>
  </w:num>
  <w:num w:numId="47">
    <w:abstractNumId w:val="6"/>
  </w:num>
  <w:num w:numId="48">
    <w:abstractNumId w:val="29"/>
  </w:num>
  <w:num w:numId="49">
    <w:abstractNumId w:val="25"/>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CF"/>
    <w:rsid w:val="00017F4E"/>
    <w:rsid w:val="00085168"/>
    <w:rsid w:val="000D0237"/>
    <w:rsid w:val="00123F7B"/>
    <w:rsid w:val="001356F3"/>
    <w:rsid w:val="00142EBD"/>
    <w:rsid w:val="001777CC"/>
    <w:rsid w:val="001B4818"/>
    <w:rsid w:val="001B54FE"/>
    <w:rsid w:val="00206593"/>
    <w:rsid w:val="00210270"/>
    <w:rsid w:val="0024699B"/>
    <w:rsid w:val="002E1148"/>
    <w:rsid w:val="003F344D"/>
    <w:rsid w:val="0041352D"/>
    <w:rsid w:val="004142DB"/>
    <w:rsid w:val="00415046"/>
    <w:rsid w:val="00421AE6"/>
    <w:rsid w:val="00465954"/>
    <w:rsid w:val="00494B01"/>
    <w:rsid w:val="00497F60"/>
    <w:rsid w:val="004F2FE7"/>
    <w:rsid w:val="0055043F"/>
    <w:rsid w:val="005541CB"/>
    <w:rsid w:val="00557C6B"/>
    <w:rsid w:val="00565B62"/>
    <w:rsid w:val="005A1899"/>
    <w:rsid w:val="005C06DD"/>
    <w:rsid w:val="005D0E3C"/>
    <w:rsid w:val="00642144"/>
    <w:rsid w:val="00653616"/>
    <w:rsid w:val="0066747A"/>
    <w:rsid w:val="006A0142"/>
    <w:rsid w:val="006B14D7"/>
    <w:rsid w:val="0070480D"/>
    <w:rsid w:val="00735BB5"/>
    <w:rsid w:val="0075101E"/>
    <w:rsid w:val="00794A96"/>
    <w:rsid w:val="007F2790"/>
    <w:rsid w:val="00823141"/>
    <w:rsid w:val="00870457"/>
    <w:rsid w:val="00886C8E"/>
    <w:rsid w:val="00890BE1"/>
    <w:rsid w:val="00895F01"/>
    <w:rsid w:val="008C6EB3"/>
    <w:rsid w:val="00960560"/>
    <w:rsid w:val="00962EBD"/>
    <w:rsid w:val="00972C57"/>
    <w:rsid w:val="009B0927"/>
    <w:rsid w:val="009F04AA"/>
    <w:rsid w:val="00A14381"/>
    <w:rsid w:val="00A331A6"/>
    <w:rsid w:val="00A57F25"/>
    <w:rsid w:val="00A80E0A"/>
    <w:rsid w:val="00A82B4B"/>
    <w:rsid w:val="00AB5C62"/>
    <w:rsid w:val="00B344FC"/>
    <w:rsid w:val="00B641A8"/>
    <w:rsid w:val="00B80DCF"/>
    <w:rsid w:val="00BB0C60"/>
    <w:rsid w:val="00BC31B1"/>
    <w:rsid w:val="00BD56CA"/>
    <w:rsid w:val="00C81DA9"/>
    <w:rsid w:val="00C9359F"/>
    <w:rsid w:val="00CC393F"/>
    <w:rsid w:val="00CE18B1"/>
    <w:rsid w:val="00D24159"/>
    <w:rsid w:val="00D76BCD"/>
    <w:rsid w:val="00D84740"/>
    <w:rsid w:val="00DB0004"/>
    <w:rsid w:val="00DD5B97"/>
    <w:rsid w:val="00DF564A"/>
    <w:rsid w:val="00E12787"/>
    <w:rsid w:val="00E55C51"/>
    <w:rsid w:val="00E63D3F"/>
    <w:rsid w:val="00EB4A60"/>
    <w:rsid w:val="00EC3707"/>
    <w:rsid w:val="00EE34BC"/>
    <w:rsid w:val="00F10A6A"/>
    <w:rsid w:val="00F3028C"/>
    <w:rsid w:val="00F309D4"/>
    <w:rsid w:val="00F5338C"/>
    <w:rsid w:val="00F87728"/>
    <w:rsid w:val="00FF6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68BA"/>
  <w15:chartTrackingRefBased/>
  <w15:docId w15:val="{E4D59067-46C8-44C9-8D4A-EA46F975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80DCF"/>
    <w:pPr>
      <w:keepNext/>
      <w:numPr>
        <w:numId w:val="3"/>
      </w:numPr>
      <w:spacing w:before="240" w:after="240" w:line="240" w:lineRule="auto"/>
      <w:jc w:val="both"/>
      <w:outlineLvl w:val="1"/>
    </w:pPr>
    <w:rPr>
      <w:rFonts w:ascii="Humnst777 BT" w:hAnsi="Humnst777 BT"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2">
    <w:name w:val="List Paragraph 2"/>
    <w:basedOn w:val="ListParagraph"/>
    <w:link w:val="ListParagraph2Char"/>
    <w:qFormat/>
    <w:rsid w:val="00B80DCF"/>
    <w:pPr>
      <w:numPr>
        <w:ilvl w:val="1"/>
        <w:numId w:val="1"/>
      </w:numPr>
      <w:spacing w:before="120" w:after="120" w:line="240" w:lineRule="auto"/>
      <w:contextualSpacing w:val="0"/>
      <w:jc w:val="both"/>
    </w:pPr>
    <w:rPr>
      <w:rFonts w:ascii="Humnst777 BT" w:hAnsi="Humnst777 BT" w:cs="Arial"/>
    </w:rPr>
  </w:style>
  <w:style w:type="character" w:customStyle="1" w:styleId="ListParagraph2Char">
    <w:name w:val="List Paragraph 2 Char"/>
    <w:basedOn w:val="DefaultParagraphFont"/>
    <w:link w:val="ListParagraph2"/>
    <w:rsid w:val="00B80DCF"/>
    <w:rPr>
      <w:rFonts w:ascii="Humnst777 BT" w:hAnsi="Humnst777 BT" w:cs="Arial"/>
    </w:rPr>
  </w:style>
  <w:style w:type="paragraph" w:styleId="ListParagraph">
    <w:name w:val="List Paragraph"/>
    <w:basedOn w:val="Normal"/>
    <w:link w:val="ListParagraphChar"/>
    <w:uiPriority w:val="34"/>
    <w:qFormat/>
    <w:rsid w:val="00B80DCF"/>
    <w:pPr>
      <w:ind w:left="720"/>
      <w:contextualSpacing/>
    </w:pPr>
  </w:style>
  <w:style w:type="character" w:customStyle="1" w:styleId="Heading2Char">
    <w:name w:val="Heading 2 Char"/>
    <w:basedOn w:val="DefaultParagraphFont"/>
    <w:link w:val="Heading2"/>
    <w:uiPriority w:val="9"/>
    <w:rsid w:val="00B80DCF"/>
    <w:rPr>
      <w:rFonts w:ascii="Humnst777 BT" w:hAnsi="Humnst777 BT" w:cs="Times New Roman"/>
      <w:b/>
      <w:sz w:val="24"/>
      <w:szCs w:val="24"/>
    </w:rPr>
  </w:style>
  <w:style w:type="paragraph" w:customStyle="1" w:styleId="ListParagraph1">
    <w:name w:val="List Paragraph 1"/>
    <w:basedOn w:val="ListParagraph"/>
    <w:link w:val="ListParagraph1Char"/>
    <w:qFormat/>
    <w:rsid w:val="00B80DCF"/>
    <w:pPr>
      <w:numPr>
        <w:ilvl w:val="1"/>
        <w:numId w:val="3"/>
      </w:numPr>
      <w:spacing w:before="120" w:after="120" w:line="276" w:lineRule="auto"/>
      <w:contextualSpacing w:val="0"/>
      <w:jc w:val="both"/>
    </w:pPr>
    <w:rPr>
      <w:rFonts w:ascii="Humnst777 BT" w:hAnsi="Humnst777 BT" w:cs="Times New Roman"/>
      <w:lang w:val="en-US"/>
    </w:rPr>
  </w:style>
  <w:style w:type="character" w:customStyle="1" w:styleId="ListParagraph1Char">
    <w:name w:val="List Paragraph 1 Char"/>
    <w:basedOn w:val="DefaultParagraphFont"/>
    <w:link w:val="ListParagraph1"/>
    <w:rsid w:val="00B80DCF"/>
    <w:rPr>
      <w:rFonts w:ascii="Humnst777 BT" w:hAnsi="Humnst777 BT" w:cs="Times New Roman"/>
      <w:lang w:val="en-US"/>
    </w:rPr>
  </w:style>
  <w:style w:type="character" w:customStyle="1" w:styleId="ListParagraphChar">
    <w:name w:val="List Paragraph Char"/>
    <w:basedOn w:val="DefaultParagraphFont"/>
    <w:link w:val="ListParagraph"/>
    <w:uiPriority w:val="34"/>
    <w:rsid w:val="00B80DCF"/>
  </w:style>
  <w:style w:type="paragraph" w:styleId="FootnoteText">
    <w:name w:val="footnote text"/>
    <w:basedOn w:val="Normal"/>
    <w:link w:val="FootnoteTextChar"/>
    <w:rsid w:val="00B80DCF"/>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character" w:customStyle="1" w:styleId="FootnoteTextChar">
    <w:name w:val="Footnote Text Char"/>
    <w:basedOn w:val="DefaultParagraphFont"/>
    <w:link w:val="FootnoteText"/>
    <w:rsid w:val="00B80DCF"/>
    <w:rPr>
      <w:rFonts w:ascii="Book Antiqua" w:eastAsia="Times New Roman" w:hAnsi="Book Antiqua" w:cs="Times New Roman"/>
      <w:sz w:val="20"/>
      <w:szCs w:val="20"/>
    </w:rPr>
  </w:style>
  <w:style w:type="character" w:styleId="FootnoteReference">
    <w:name w:val="footnote reference"/>
    <w:rsid w:val="00B80DCF"/>
    <w:rPr>
      <w:vertAlign w:val="superscript"/>
    </w:rPr>
  </w:style>
  <w:style w:type="character" w:styleId="CommentReference">
    <w:name w:val="annotation reference"/>
    <w:basedOn w:val="DefaultParagraphFont"/>
    <w:uiPriority w:val="99"/>
    <w:semiHidden/>
    <w:unhideWhenUsed/>
    <w:rsid w:val="00BC31B1"/>
    <w:rPr>
      <w:sz w:val="16"/>
      <w:szCs w:val="16"/>
    </w:rPr>
  </w:style>
  <w:style w:type="paragraph" w:styleId="CommentText">
    <w:name w:val="annotation text"/>
    <w:basedOn w:val="Normal"/>
    <w:link w:val="CommentTextChar"/>
    <w:uiPriority w:val="99"/>
    <w:unhideWhenUsed/>
    <w:rsid w:val="00BC31B1"/>
    <w:pPr>
      <w:spacing w:line="240" w:lineRule="auto"/>
    </w:pPr>
    <w:rPr>
      <w:sz w:val="20"/>
      <w:szCs w:val="20"/>
    </w:rPr>
  </w:style>
  <w:style w:type="character" w:customStyle="1" w:styleId="CommentTextChar">
    <w:name w:val="Comment Text Char"/>
    <w:basedOn w:val="DefaultParagraphFont"/>
    <w:link w:val="CommentText"/>
    <w:uiPriority w:val="99"/>
    <w:rsid w:val="00BC31B1"/>
    <w:rPr>
      <w:sz w:val="20"/>
      <w:szCs w:val="20"/>
    </w:rPr>
  </w:style>
  <w:style w:type="table" w:customStyle="1" w:styleId="TableGrid2">
    <w:name w:val="Table Grid2"/>
    <w:basedOn w:val="TableNormal"/>
    <w:next w:val="TableGrid"/>
    <w:uiPriority w:val="39"/>
    <w:rsid w:val="00BC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C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3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1B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31B1"/>
    <w:rPr>
      <w:b/>
      <w:bCs/>
    </w:rPr>
  </w:style>
  <w:style w:type="character" w:customStyle="1" w:styleId="CommentSubjectChar">
    <w:name w:val="Comment Subject Char"/>
    <w:basedOn w:val="CommentTextChar"/>
    <w:link w:val="CommentSubject"/>
    <w:uiPriority w:val="99"/>
    <w:semiHidden/>
    <w:rsid w:val="00BC31B1"/>
    <w:rPr>
      <w:b/>
      <w:bCs/>
      <w:sz w:val="20"/>
      <w:szCs w:val="20"/>
    </w:rPr>
  </w:style>
  <w:style w:type="paragraph" w:customStyle="1" w:styleId="Default">
    <w:name w:val="Default"/>
    <w:rsid w:val="00E63D3F"/>
    <w:pPr>
      <w:autoSpaceDE w:val="0"/>
      <w:autoSpaceDN w:val="0"/>
      <w:adjustRightInd w:val="0"/>
      <w:spacing w:after="0" w:line="240" w:lineRule="auto"/>
    </w:pPr>
    <w:rPr>
      <w:rFonts w:ascii="Humnst777 BT" w:hAnsi="Humnst777 BT" w:cs="Humnst777 BT"/>
      <w:color w:val="000000"/>
      <w:sz w:val="24"/>
      <w:szCs w:val="24"/>
    </w:rPr>
  </w:style>
  <w:style w:type="paragraph" w:styleId="Header">
    <w:name w:val="header"/>
    <w:basedOn w:val="Normal"/>
    <w:link w:val="HeaderChar"/>
    <w:uiPriority w:val="99"/>
    <w:unhideWhenUsed/>
    <w:rsid w:val="00D24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159"/>
  </w:style>
  <w:style w:type="paragraph" w:styleId="Footer">
    <w:name w:val="footer"/>
    <w:basedOn w:val="Normal"/>
    <w:link w:val="FooterChar"/>
    <w:uiPriority w:val="99"/>
    <w:unhideWhenUsed/>
    <w:rsid w:val="00D24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D0AB1-2AC2-42B7-BD7E-0967CE14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70AF642D</Template>
  <TotalTime>4</TotalTime>
  <Pages>5</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Richard (richard.brown1@canterbury.ac.uk)</dc:creator>
  <cp:keywords/>
  <dc:description/>
  <cp:lastModifiedBy>Collins, Suzanne (suzanne.collins@canterbury.ac.uk)</cp:lastModifiedBy>
  <cp:revision>3</cp:revision>
  <cp:lastPrinted>2018-05-11T14:18:00Z</cp:lastPrinted>
  <dcterms:created xsi:type="dcterms:W3CDTF">2018-08-08T13:40:00Z</dcterms:created>
  <dcterms:modified xsi:type="dcterms:W3CDTF">2018-09-06T08:58:00Z</dcterms:modified>
</cp:coreProperties>
</file>