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D5" w:rsidRPr="00FA1CFE" w:rsidRDefault="00FE18D5" w:rsidP="00FE18D5">
      <w:pPr>
        <w:pStyle w:val="Default"/>
        <w:rPr>
          <w:rFonts w:ascii="Humnst777 BT" w:hAnsi="Humnst777 BT"/>
          <w:sz w:val="22"/>
          <w:szCs w:val="22"/>
        </w:rPr>
      </w:pPr>
    </w:p>
    <w:p w:rsidR="00FE18D5" w:rsidRPr="00FA1CFE" w:rsidRDefault="00FE18D5" w:rsidP="00FA1CFE">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SPECIAL REGULATIONS: BSc (HONS) NURSING (ADULT) PROGRAMME </w:t>
      </w:r>
    </w:p>
    <w:p w:rsidR="00FA1CFE" w:rsidRPr="00FA1CFE" w:rsidRDefault="00FA1CFE" w:rsidP="00FE18D5">
      <w:pPr>
        <w:pStyle w:val="Default"/>
        <w:rPr>
          <w:rFonts w:ascii="Humnst777 BT" w:hAnsi="Humnst777 BT" w:cs="Humnst777 BT"/>
          <w:b/>
          <w:bCs/>
          <w:color w:val="auto"/>
          <w:sz w:val="22"/>
          <w:szCs w:val="22"/>
        </w:rPr>
      </w:pPr>
    </w:p>
    <w:p w:rsidR="00FE18D5" w:rsidRPr="00FA1CFE"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INTRODUCTION </w:t>
      </w:r>
    </w:p>
    <w:p w:rsidR="00FA1CFE" w:rsidRPr="00FA1CFE" w:rsidRDefault="00FA1CFE" w:rsidP="00FA1CFE">
      <w:pPr>
        <w:overflowPunct w:val="0"/>
        <w:autoSpaceDE w:val="0"/>
        <w:autoSpaceDN w:val="0"/>
        <w:adjustRightInd w:val="0"/>
        <w:spacing w:after="0" w:line="240" w:lineRule="auto"/>
        <w:ind w:left="567" w:hanging="567"/>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360"/>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These Special Regulations relate only to the following programme: </w:t>
      </w:r>
    </w:p>
    <w:p w:rsidR="00FE18D5" w:rsidRPr="00FA1CFE" w:rsidRDefault="00FE18D5" w:rsidP="00FE18D5">
      <w:pPr>
        <w:pStyle w:val="Default"/>
        <w:rPr>
          <w:rFonts w:ascii="Humnst777 BT" w:hAnsi="Humnst777 BT" w:cs="Humnst777 BT"/>
          <w:color w:val="auto"/>
          <w:sz w:val="22"/>
          <w:szCs w:val="22"/>
        </w:rPr>
      </w:pPr>
    </w:p>
    <w:p w:rsidR="00FE18D5" w:rsidRPr="00FA1CFE" w:rsidRDefault="00FE18D5" w:rsidP="00FA1CFE">
      <w:pPr>
        <w:pStyle w:val="Default"/>
        <w:numPr>
          <w:ilvl w:val="0"/>
          <w:numId w:val="3"/>
        </w:numPr>
        <w:rPr>
          <w:rFonts w:ascii="Humnst777 BT" w:hAnsi="Humnst777 BT"/>
          <w:color w:val="auto"/>
          <w:sz w:val="22"/>
          <w:szCs w:val="22"/>
        </w:rPr>
      </w:pPr>
      <w:r w:rsidRPr="00FA1CFE">
        <w:rPr>
          <w:rFonts w:ascii="Humnst777 BT" w:hAnsi="Humnst777 BT" w:cs="Humnst777 BT"/>
          <w:color w:val="auto"/>
          <w:sz w:val="22"/>
          <w:szCs w:val="22"/>
        </w:rPr>
        <w:t xml:space="preserve">BSc (Hons) Nursing (Adult) - September 2017 validation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ADMISSION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requirements for admissions are those set out in the Regulation and Credit Framework for the Conferment of Awards; the additional requirements are set out below. </w:t>
      </w:r>
    </w:p>
    <w:p w:rsidR="00FE18D5" w:rsidRPr="00FA1CFE" w:rsidRDefault="00FE18D5" w:rsidP="00FA1CFE">
      <w:pPr>
        <w:pStyle w:val="ListParagraph"/>
        <w:tabs>
          <w:tab w:val="left" w:pos="360"/>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All entrants are required to attend a selection day/event, and complete any assessments prescribed as part of the selection process.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GENERAL ENTRY REQUIREMENTS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All entrants are to satisfy the University in relation to health clearance (including occupational health requirements) following the prescribed procedures at the time of application.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ADDITIONAL ENTRY REQUIREMENTS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In addition to the entrance requirements specified in the Regulation and Credit Framework for the Conferment of Awards and any additional requirements specified by professional or regulatory </w:t>
      </w:r>
      <w:proofErr w:type="gramStart"/>
      <w:r w:rsidRPr="00FA1CFE">
        <w:rPr>
          <w:rFonts w:ascii="Humnst777 BT" w:hAnsi="Humnst777 BT" w:cs="Humnst777 BT"/>
        </w:rPr>
        <w:t>bodies</w:t>
      </w:r>
      <w:proofErr w:type="gramEnd"/>
      <w:r w:rsidRPr="00FA1CFE">
        <w:rPr>
          <w:rFonts w:ascii="Humnst777 BT" w:hAnsi="Humnst777 BT" w:cs="Humnst777 BT"/>
        </w:rPr>
        <w:t xml:space="preserve"> entrants to the programme must obtain the required UCAS tariff points. This should normally comprise three A-levels at grades BCC or above OR equivalent qualification and two GCSEs grade C or above to include Maths and English Language OR equivalent qualification.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Nursing and Midwifery Council (NMC) specify requirements to ensure, in the interests of public protection, that entrants to pre-registration programmes have a foundation of literacy and numeracy skills.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Where the International English Language Testing System (IELTS) is offered as evidence the University will apply the NMC requirements for overseas applicants to the register. In these cases, the NMC will accept IELTS examination results (academic or general) where the scores are at least 7.0 in the listening and reading sections and at least 7.0 in the writing and speaking sections, and where the overall average score is at least 7.0. </w:t>
      </w:r>
    </w:p>
    <w:p w:rsidR="00FA1CFE" w:rsidRPr="00FA1CFE" w:rsidRDefault="00FA1CFE" w:rsidP="00FE18D5">
      <w:pPr>
        <w:pStyle w:val="Default"/>
        <w:rPr>
          <w:rFonts w:ascii="Humnst777 BT" w:hAnsi="Humnst777 BT"/>
          <w:color w:val="auto"/>
          <w:sz w:val="22"/>
          <w:szCs w:val="22"/>
        </w:rPr>
      </w:pPr>
    </w:p>
    <w:p w:rsidR="00FE18D5" w:rsidRPr="00FA1CFE" w:rsidRDefault="00FE18D5" w:rsidP="00FA1CFE">
      <w:pPr>
        <w:overflowPunct w:val="0"/>
        <w:autoSpaceDE w:val="0"/>
        <w:autoSpaceDN w:val="0"/>
        <w:adjustRightInd w:val="0"/>
        <w:spacing w:after="0" w:line="240" w:lineRule="auto"/>
        <w:jc w:val="both"/>
        <w:textAlignment w:val="baseline"/>
        <w:rPr>
          <w:rFonts w:ascii="Humnst777 BT" w:hAnsi="Humnst777 BT" w:cs="Humnst777 BT"/>
        </w:rPr>
      </w:pPr>
      <w:r w:rsidRPr="00FA1CFE">
        <w:rPr>
          <w:rFonts w:ascii="Humnst777 BT" w:eastAsia="Humnst777 BT" w:hAnsi="Humnst777 BT" w:cs="Times New Roman"/>
          <w:b/>
          <w:color w:val="000080"/>
          <w:lang w:eastAsia="en-GB"/>
        </w:rPr>
        <w:t xml:space="preserve">PROGRAMME AWARD </w:t>
      </w:r>
    </w:p>
    <w:p w:rsidR="00FE18D5" w:rsidRPr="00FA1CFE" w:rsidRDefault="00FE18D5" w:rsidP="00FE18D5">
      <w:pPr>
        <w:pStyle w:val="Default"/>
        <w:pageBreakBefore/>
        <w:rPr>
          <w:rFonts w:ascii="Humnst777 BT" w:hAnsi="Humnst777 BT" w:cstheme="minorBidi"/>
          <w:color w:val="auto"/>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award of BSc (Hons) Nursing (Adult) is made upon successful completion of 360 credits over a period of 3 years full-time. This is the only award that infers eligibility to apply for registration with the Nursing &amp; Midwifery Council (NMC).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CLASSIFICATION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In calculating the honours degree class the marks for each theory module are weighted according to their credit rating and the level of the module, with Level 6 marks weighted to Level 5 marks in the ratio 60:40.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For the classification of a BSc (Hons) Nursing (Adult) a weighted average of the marks of the 4 theory modules at Level 5 (year 2) and the marks of the 4 theory modules at Level 6 (years 3) will be used and rounded to the nearest integer, as follows: </w:t>
      </w:r>
    </w:p>
    <w:p w:rsidR="00FE18D5" w:rsidRPr="00FA1CFE" w:rsidRDefault="00FE18D5" w:rsidP="00FE18D5">
      <w:pPr>
        <w:pStyle w:val="Default"/>
        <w:rPr>
          <w:rFonts w:ascii="Humnst777 BT" w:hAnsi="Humnst777 BT"/>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a) </w:t>
      </w:r>
      <w:proofErr w:type="gramStart"/>
      <w:r w:rsidRPr="00FA1CFE">
        <w:rPr>
          <w:rFonts w:ascii="Humnst777 BT" w:hAnsi="Humnst777 BT" w:cs="Humnst777 BT"/>
          <w:color w:val="auto"/>
          <w:sz w:val="22"/>
          <w:szCs w:val="22"/>
        </w:rPr>
        <w:t>where</w:t>
      </w:r>
      <w:proofErr w:type="gramEnd"/>
      <w:r w:rsidRPr="00FA1CFE">
        <w:rPr>
          <w:rFonts w:ascii="Humnst777 BT" w:hAnsi="Humnst777 BT" w:cs="Humnst777 BT"/>
          <w:color w:val="auto"/>
          <w:sz w:val="22"/>
          <w:szCs w:val="22"/>
        </w:rPr>
        <w:t xml:space="preserve"> the final mark is 70% and above, the award of First Class Honours will be made; </w:t>
      </w:r>
    </w:p>
    <w:p w:rsidR="00FE18D5" w:rsidRPr="00FA1CFE" w:rsidRDefault="00FE18D5" w:rsidP="00FA1CFE">
      <w:pPr>
        <w:pStyle w:val="Default"/>
        <w:ind w:left="567"/>
        <w:rPr>
          <w:rFonts w:ascii="Humnst777 BT" w:hAnsi="Humnst777 BT"/>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b) </w:t>
      </w:r>
      <w:proofErr w:type="gramStart"/>
      <w:r w:rsidRPr="00FA1CFE">
        <w:rPr>
          <w:rFonts w:ascii="Humnst777 BT" w:hAnsi="Humnst777 BT" w:cs="Humnst777 BT"/>
          <w:color w:val="auto"/>
          <w:sz w:val="22"/>
          <w:szCs w:val="22"/>
        </w:rPr>
        <w:t>where</w:t>
      </w:r>
      <w:proofErr w:type="gramEnd"/>
      <w:r w:rsidRPr="00FA1CFE">
        <w:rPr>
          <w:rFonts w:ascii="Humnst777 BT" w:hAnsi="Humnst777 BT" w:cs="Humnst777 BT"/>
          <w:color w:val="auto"/>
          <w:sz w:val="22"/>
          <w:szCs w:val="22"/>
        </w:rPr>
        <w:t xml:space="preserve"> the final mark is 60% - 69%, the award of Upper Second Class Honours will be made; </w:t>
      </w:r>
    </w:p>
    <w:p w:rsidR="00FE18D5" w:rsidRPr="00FA1CFE" w:rsidRDefault="00FE18D5" w:rsidP="00FA1CFE">
      <w:pPr>
        <w:pStyle w:val="Default"/>
        <w:ind w:left="567"/>
        <w:rPr>
          <w:rFonts w:ascii="Humnst777 BT" w:hAnsi="Humnst777 BT"/>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c) </w:t>
      </w:r>
      <w:proofErr w:type="gramStart"/>
      <w:r w:rsidRPr="00FA1CFE">
        <w:rPr>
          <w:rFonts w:ascii="Humnst777 BT" w:hAnsi="Humnst777 BT" w:cs="Humnst777 BT"/>
          <w:color w:val="auto"/>
          <w:sz w:val="22"/>
          <w:szCs w:val="22"/>
        </w:rPr>
        <w:t>where</w:t>
      </w:r>
      <w:proofErr w:type="gramEnd"/>
      <w:r w:rsidRPr="00FA1CFE">
        <w:rPr>
          <w:rFonts w:ascii="Humnst777 BT" w:hAnsi="Humnst777 BT" w:cs="Humnst777 BT"/>
          <w:color w:val="auto"/>
          <w:sz w:val="22"/>
          <w:szCs w:val="22"/>
        </w:rPr>
        <w:t xml:space="preserve"> the final mark is 50% - 59% the award of Lower Second Class Honours will be made; </w:t>
      </w:r>
    </w:p>
    <w:p w:rsidR="00FE18D5" w:rsidRPr="00FA1CFE" w:rsidRDefault="00FE18D5" w:rsidP="00FA1CFE">
      <w:pPr>
        <w:pStyle w:val="Default"/>
        <w:ind w:left="567"/>
        <w:rPr>
          <w:rFonts w:ascii="Humnst777 BT" w:hAnsi="Humnst777 BT"/>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d) </w:t>
      </w:r>
      <w:proofErr w:type="gramStart"/>
      <w:r w:rsidRPr="00FA1CFE">
        <w:rPr>
          <w:rFonts w:ascii="Humnst777 BT" w:hAnsi="Humnst777 BT" w:cs="Humnst777 BT"/>
          <w:color w:val="auto"/>
          <w:sz w:val="22"/>
          <w:szCs w:val="22"/>
        </w:rPr>
        <w:t>where</w:t>
      </w:r>
      <w:proofErr w:type="gramEnd"/>
      <w:r w:rsidRPr="00FA1CFE">
        <w:rPr>
          <w:rFonts w:ascii="Humnst777 BT" w:hAnsi="Humnst777 BT" w:cs="Humnst777 BT"/>
          <w:color w:val="auto"/>
          <w:sz w:val="22"/>
          <w:szCs w:val="22"/>
        </w:rPr>
        <w:t xml:space="preserve"> the final mark is 40% - 49% the award of Third Class Honours will be made.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DEFAULT EXIT AWARDS NOT LEADING TO PROFESSIONAL REGISTRATION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following exit awards are available to students not recommended for an award leading to professional registration. </w:t>
      </w:r>
    </w:p>
    <w:p w:rsidR="00FE18D5" w:rsidRPr="00FA1CFE" w:rsidRDefault="00FE18D5" w:rsidP="00FE18D5">
      <w:pPr>
        <w:pStyle w:val="Default"/>
        <w:rPr>
          <w:rFonts w:ascii="Humnst777 BT" w:hAnsi="Humnst777 BT"/>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a) To qualify for a Bachelor of Science degree in Adult Wellbeing and Care students must: </w:t>
      </w:r>
    </w:p>
    <w:p w:rsidR="00FE18D5" w:rsidRPr="00FA1CFE" w:rsidRDefault="00FE18D5" w:rsidP="00FA1CFE">
      <w:pPr>
        <w:pStyle w:val="Default"/>
        <w:numPr>
          <w:ilvl w:val="1"/>
          <w:numId w:val="5"/>
        </w:numPr>
        <w:spacing w:after="111"/>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at least 60 credits at level 6 </w:t>
      </w:r>
    </w:p>
    <w:p w:rsidR="00FE18D5" w:rsidRPr="00FA1CFE" w:rsidRDefault="00FE18D5" w:rsidP="00FA1CFE">
      <w:pPr>
        <w:pStyle w:val="Default"/>
        <w:numPr>
          <w:ilvl w:val="1"/>
          <w:numId w:val="5"/>
        </w:numPr>
        <w:spacing w:after="111"/>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level 5 </w:t>
      </w:r>
    </w:p>
    <w:p w:rsidR="00FE18D5" w:rsidRPr="00FA1CFE" w:rsidRDefault="00FE18D5" w:rsidP="00FA1CFE">
      <w:pPr>
        <w:pStyle w:val="Default"/>
        <w:numPr>
          <w:ilvl w:val="1"/>
          <w:numId w:val="5"/>
        </w:numPr>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level 4 </w:t>
      </w:r>
    </w:p>
    <w:p w:rsidR="00FE18D5" w:rsidRPr="00FA1CFE" w:rsidRDefault="00FE18D5" w:rsidP="00FA1CFE">
      <w:pPr>
        <w:pStyle w:val="Default"/>
        <w:ind w:left="567"/>
        <w:rPr>
          <w:rFonts w:ascii="Humnst777 BT" w:hAnsi="Humnst777 BT" w:cs="Wingdings"/>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b) To qualify for a Diploma of Higher Education in Adult Wellbeing and Care students must: </w:t>
      </w:r>
    </w:p>
    <w:p w:rsidR="00FE18D5" w:rsidRPr="00FA1CFE" w:rsidRDefault="00FE18D5" w:rsidP="00FA1CFE">
      <w:pPr>
        <w:pStyle w:val="Default"/>
        <w:numPr>
          <w:ilvl w:val="1"/>
          <w:numId w:val="5"/>
        </w:numPr>
        <w:spacing w:after="111"/>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level 5 </w:t>
      </w:r>
    </w:p>
    <w:p w:rsidR="00FE18D5" w:rsidRPr="00FA1CFE" w:rsidRDefault="00FE18D5" w:rsidP="00FA1CFE">
      <w:pPr>
        <w:pStyle w:val="Default"/>
        <w:numPr>
          <w:ilvl w:val="1"/>
          <w:numId w:val="5"/>
        </w:numPr>
        <w:spacing w:after="111"/>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level 4 </w:t>
      </w:r>
    </w:p>
    <w:p w:rsidR="00FE18D5" w:rsidRPr="00FA1CFE" w:rsidRDefault="00FE18D5" w:rsidP="00FA1CFE">
      <w:pPr>
        <w:pStyle w:val="Default"/>
        <w:ind w:left="567"/>
        <w:rPr>
          <w:rFonts w:ascii="Humnst777 BT" w:hAnsi="Humnst777 BT" w:cs="Wingdings"/>
          <w:color w:val="auto"/>
          <w:sz w:val="22"/>
          <w:szCs w:val="22"/>
        </w:rPr>
      </w:pPr>
    </w:p>
    <w:p w:rsidR="00FE18D5" w:rsidRPr="00FA1CFE" w:rsidRDefault="00FE18D5" w:rsidP="00FA1CFE">
      <w:pPr>
        <w:pStyle w:val="Default"/>
        <w:ind w:left="567"/>
        <w:rPr>
          <w:rFonts w:ascii="Humnst777 BT" w:hAnsi="Humnst777 BT"/>
          <w:color w:val="auto"/>
          <w:sz w:val="22"/>
          <w:szCs w:val="22"/>
        </w:rPr>
      </w:pPr>
      <w:r w:rsidRPr="00FA1CFE">
        <w:rPr>
          <w:rFonts w:ascii="Humnst777 BT" w:hAnsi="Humnst777 BT" w:cs="Humnst777 BT"/>
          <w:color w:val="auto"/>
          <w:sz w:val="22"/>
          <w:szCs w:val="22"/>
        </w:rPr>
        <w:t xml:space="preserve">c) To qualify for a Certificate of Higher Education in Adult Wellbeing and Care students must: </w:t>
      </w:r>
    </w:p>
    <w:p w:rsidR="00FE18D5" w:rsidRPr="00FA1CFE" w:rsidRDefault="00FE18D5" w:rsidP="00FA1CFE">
      <w:pPr>
        <w:pStyle w:val="Default"/>
        <w:numPr>
          <w:ilvl w:val="1"/>
          <w:numId w:val="5"/>
        </w:numPr>
        <w:spacing w:after="111"/>
        <w:ind w:left="1560"/>
        <w:rPr>
          <w:rFonts w:ascii="Humnst777 BT" w:hAnsi="Humnst777 BT" w:cs="Wingdings"/>
          <w:color w:val="auto"/>
          <w:sz w:val="22"/>
          <w:szCs w:val="22"/>
        </w:rPr>
      </w:pPr>
      <w:r w:rsidRPr="00FA1CFE">
        <w:rPr>
          <w:rFonts w:ascii="Humnst777 BT" w:hAnsi="Humnst777 BT" w:cs="Wingdings"/>
          <w:color w:val="auto"/>
          <w:sz w:val="22"/>
          <w:szCs w:val="22"/>
        </w:rPr>
        <w:t xml:space="preserve">Pass level 4 </w:t>
      </w:r>
    </w:p>
    <w:p w:rsidR="00FE18D5" w:rsidRPr="00FA1CFE" w:rsidRDefault="00FE18D5" w:rsidP="00FE18D5">
      <w:pPr>
        <w:pStyle w:val="Default"/>
        <w:rPr>
          <w:rFonts w:ascii="Humnst777 BT" w:hAnsi="Humnst777 BT" w:cs="Wingdings"/>
          <w:color w:val="auto"/>
          <w:sz w:val="22"/>
          <w:szCs w:val="22"/>
        </w:rPr>
      </w:pPr>
    </w:p>
    <w:p w:rsidR="00FE18D5"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lastRenderedPageBreak/>
        <w:t xml:space="preserve">Where an award cannot be recommended, the Board may recommend the award of institutional credits. </w:t>
      </w:r>
    </w:p>
    <w:p w:rsidR="00FA1CFE" w:rsidRPr="00FA1CFE" w:rsidRDefault="00FA1CFE"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Aegrotat awards may be offered at the discretion of the Board of Examiners as outlined in the regulations; however, such awards would not provide eligibility to apply for admission to the relevant professional register.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CREDIT EXEMPTION ON ENTRY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Entrants may gain exemption from modules in line with the University’s policy in the Accreditation of Prior Learning (APL).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For applicants other than those who have a current registration at first or second level with the Nursing and Midwifery Council (NMC), APL of up to a maximum of 50% of the programme will be considered, provided all the requirements are met in full. This includes NMC Registered Midwives wishing to undertake the BSc (Hons) Nursing (Adult) programme.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For applicants who have a current registration at first or second level with the NMC, unlimited APL will be considered providing that all requirements are met in full.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For nursing students requesting transfer from another institution, a transcript, reference, completed assessment of practice documentation and placement hours will be required. All applicants’ past theory and practice learning will be mapped against the programme’s modules.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PERIODS OF REGISTRATION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programme is full-time comprising 2,300 hours theory and 2,300 hours practice experience.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minimum and maximum period of registration for students recommended for a professional award, including periods for interruption and reassessment, together with credits transferred from another higher education institution or programme at the University, are as follows: </w:t>
      </w:r>
    </w:p>
    <w:p w:rsidR="00FE18D5" w:rsidRPr="00FA1CFE" w:rsidRDefault="00FE18D5" w:rsidP="00FE18D5">
      <w:pPr>
        <w:pStyle w:val="Default"/>
        <w:rPr>
          <w:rFonts w:ascii="Humnst777 BT" w:hAnsi="Humnst777 BT"/>
          <w:color w:val="auto"/>
          <w:sz w:val="22"/>
          <w:szCs w:val="22"/>
        </w:rPr>
      </w:pPr>
    </w:p>
    <w:p w:rsidR="00FE18D5" w:rsidRPr="00FA1CFE" w:rsidRDefault="00FE18D5" w:rsidP="00FA1CFE">
      <w:pPr>
        <w:pStyle w:val="Default"/>
        <w:numPr>
          <w:ilvl w:val="1"/>
          <w:numId w:val="6"/>
        </w:numPr>
        <w:ind w:left="993"/>
        <w:rPr>
          <w:rFonts w:ascii="Humnst777 BT" w:hAnsi="Humnst777 BT"/>
          <w:color w:val="auto"/>
          <w:sz w:val="22"/>
          <w:szCs w:val="22"/>
        </w:rPr>
      </w:pPr>
      <w:r w:rsidRPr="00FA1CFE">
        <w:rPr>
          <w:rFonts w:ascii="Humnst777 BT" w:hAnsi="Humnst777 BT" w:cs="Humnst777 BT"/>
          <w:color w:val="auto"/>
          <w:sz w:val="22"/>
          <w:szCs w:val="22"/>
        </w:rPr>
        <w:t xml:space="preserve">3 years minimum and 6 years’ maximum for full time students; </w:t>
      </w:r>
    </w:p>
    <w:p w:rsidR="00FE18D5" w:rsidRPr="00FA1CFE"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MODULES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Students on this programme will not be able to choose starred modules. </w:t>
      </w:r>
    </w:p>
    <w:p w:rsidR="00FE18D5" w:rsidRPr="00FA1CFE" w:rsidRDefault="00FE18D5" w:rsidP="00FE18D5">
      <w:pPr>
        <w:pStyle w:val="Default"/>
        <w:rPr>
          <w:rFonts w:ascii="Humnst777 BT" w:hAnsi="Humnst777 BT" w:cs="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ASSESSMENT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All assessments must be passed. This includes theoretical assessments and those involved in the assessment of practice.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rPr>
      </w:pPr>
      <w:r w:rsidRPr="00FA1CFE">
        <w:rPr>
          <w:rFonts w:ascii="Humnst777 BT" w:hAnsi="Humnst777 BT" w:cs="Humnst777 BT"/>
        </w:rPr>
        <w:t xml:space="preserve">Assessment of Practice will be assessed on a pass/fail basis.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COMPENSATION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E18D5">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programme is excluded from University regulations regarding compensation. </w:t>
      </w:r>
    </w:p>
    <w:p w:rsidR="00FE18D5" w:rsidRPr="00FA1CFE" w:rsidRDefault="00FE18D5" w:rsidP="00FA1CFE">
      <w:pPr>
        <w:pStyle w:val="ListParagraph"/>
        <w:pageBreakBefore/>
        <w:tabs>
          <w:tab w:val="left" w:pos="567"/>
        </w:tabs>
        <w:suppressAutoHyphens/>
        <w:spacing w:after="0" w:line="240" w:lineRule="auto"/>
        <w:ind w:left="567"/>
        <w:jc w:val="both"/>
        <w:rPr>
          <w:rFonts w:ascii="Humnst777 BT" w:hAnsi="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There can be no compensation for failure in the assessment of practice and there can be no compensation between theory and practice. Students must pass successfully all elements of practice learning. </w:t>
      </w:r>
    </w:p>
    <w:p w:rsidR="00FE18D5" w:rsidRPr="00FA1CFE" w:rsidRDefault="00FE18D5" w:rsidP="00FE18D5">
      <w:pPr>
        <w:pStyle w:val="Default"/>
        <w:rPr>
          <w:rFonts w:ascii="Humnst777 BT" w:hAnsi="Humnst777 BT" w:cs="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PROGRESSION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A student may only progress from one year or one part of the programme to the next on successful completion of the required practice assessment.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The programme is excluded from University regulations regarding trail and progress.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rPr>
      </w:pPr>
      <w:r w:rsidRPr="00FA1CFE">
        <w:rPr>
          <w:rFonts w:ascii="Humnst777 BT" w:hAnsi="Humnst777 BT" w:cs="Humnst777 BT"/>
        </w:rPr>
        <w:t xml:space="preserve">Students will normally be expected to complete all requirements for each year prior to progression to the next although, in exceptional circumstances, students may commence the next year without completion of all requirements provided anything which remains outstanding is completed within 12 weeks of commencement of that year. </w:t>
      </w:r>
    </w:p>
    <w:p w:rsidR="00FE18D5" w:rsidRPr="00FA1CFE"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PROFESSIONAL PRACTICE AND CONDUCT </w:t>
      </w:r>
    </w:p>
    <w:p w:rsidR="00FA1CFE" w:rsidRPr="00FA1CFE" w:rsidRDefault="00FA1CFE"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cs="Humnst777 BT"/>
        </w:rPr>
      </w:pPr>
      <w:r w:rsidRPr="00FA1CFE">
        <w:rPr>
          <w:rFonts w:ascii="Humnst777 BT" w:hAnsi="Humnst777 BT" w:cs="Humnst777 BT"/>
        </w:rPr>
        <w:t xml:space="preserve">Students are required to make a formal declaration of good health and good character at the beginning of each year of the programme. </w:t>
      </w:r>
    </w:p>
    <w:p w:rsidR="00FE18D5" w:rsidRPr="00FA1CFE" w:rsidRDefault="00FE18D5" w:rsidP="00FA1CFE">
      <w:pPr>
        <w:pStyle w:val="ListParagraph"/>
        <w:tabs>
          <w:tab w:val="left" w:pos="567"/>
        </w:tabs>
        <w:suppressAutoHyphens/>
        <w:spacing w:after="0" w:line="240" w:lineRule="auto"/>
        <w:ind w:left="567"/>
        <w:jc w:val="both"/>
        <w:rPr>
          <w:rFonts w:ascii="Humnst777 BT" w:hAnsi="Humnst777 BT" w:cs="Humnst777 BT"/>
        </w:rPr>
      </w:pPr>
    </w:p>
    <w:p w:rsidR="00FE18D5" w:rsidRPr="00FA1CFE" w:rsidRDefault="00FE18D5" w:rsidP="00FA1CFE">
      <w:pPr>
        <w:pStyle w:val="ListParagraph"/>
        <w:numPr>
          <w:ilvl w:val="0"/>
          <w:numId w:val="2"/>
        </w:numPr>
        <w:tabs>
          <w:tab w:val="left" w:pos="567"/>
        </w:tabs>
        <w:suppressAutoHyphens/>
        <w:spacing w:after="0" w:line="240" w:lineRule="auto"/>
        <w:ind w:left="567" w:hanging="567"/>
        <w:jc w:val="both"/>
        <w:rPr>
          <w:rFonts w:ascii="Humnst777 BT" w:hAnsi="Humnst777 BT"/>
        </w:rPr>
      </w:pPr>
      <w:r w:rsidRPr="00FA1CFE">
        <w:rPr>
          <w:rFonts w:ascii="Humnst777 BT" w:hAnsi="Humnst777 BT" w:cs="Humnst777 BT"/>
        </w:rPr>
        <w:t xml:space="preserve">As a condition of a professional award, students must successfully meet the requirements concerning attendance and professional practice, together with the requirements of the regulatory bodies relating to student conduct, good health and good character. Potential breaches of professional conduct will be subject to the fitness to practise procedures for the Faculty. </w:t>
      </w:r>
    </w:p>
    <w:p w:rsidR="00FE18D5" w:rsidRPr="00FA1CFE" w:rsidRDefault="00FE18D5" w:rsidP="00FE18D5">
      <w:pPr>
        <w:pStyle w:val="Default"/>
        <w:rPr>
          <w:rFonts w:ascii="Humnst777 BT" w:hAnsi="Humnst777 BT"/>
          <w:color w:val="auto"/>
          <w:sz w:val="22"/>
          <w:szCs w:val="22"/>
        </w:rPr>
      </w:pPr>
    </w:p>
    <w:p w:rsidR="00FE18D5" w:rsidRDefault="00FE18D5"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A1CFE">
        <w:rPr>
          <w:rFonts w:ascii="Humnst777 BT" w:eastAsia="Humnst777 BT" w:hAnsi="Humnst777 BT" w:cs="Times New Roman"/>
          <w:b/>
          <w:color w:val="000080"/>
          <w:lang w:eastAsia="en-GB"/>
        </w:rPr>
        <w:t xml:space="preserve">EXTERNAL EXAMINERS </w:t>
      </w:r>
    </w:p>
    <w:p w:rsidR="00845B48" w:rsidRPr="00FA1CFE" w:rsidRDefault="00845B48" w:rsidP="00FA1CFE">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FE18D5" w:rsidRPr="00FA1CFE" w:rsidRDefault="00FE18D5" w:rsidP="00845B48">
      <w:pPr>
        <w:pStyle w:val="ListParagraph"/>
        <w:numPr>
          <w:ilvl w:val="0"/>
          <w:numId w:val="2"/>
        </w:numPr>
        <w:tabs>
          <w:tab w:val="left" w:pos="567"/>
        </w:tabs>
        <w:suppressAutoHyphens/>
        <w:spacing w:after="0" w:line="240" w:lineRule="auto"/>
        <w:ind w:left="567" w:hanging="567"/>
        <w:jc w:val="both"/>
        <w:rPr>
          <w:rFonts w:ascii="Humnst777 BT" w:hAnsi="Humnst777 BT"/>
        </w:rPr>
      </w:pPr>
      <w:r w:rsidRPr="00FA1CFE">
        <w:rPr>
          <w:rFonts w:ascii="Humnst777 BT" w:hAnsi="Humnst777 BT" w:cs="Humnst777 BT"/>
        </w:rPr>
        <w:t>At leas</w:t>
      </w:r>
      <w:bookmarkStart w:id="0" w:name="_GoBack"/>
      <w:bookmarkEnd w:id="0"/>
      <w:r w:rsidRPr="00FA1CFE">
        <w:rPr>
          <w:rFonts w:ascii="Humnst777 BT" w:hAnsi="Humnst777 BT" w:cs="Humnst777 BT"/>
        </w:rPr>
        <w:t xml:space="preserve">t one External Examiner appointed to the programme must be appropriately experienced and qualified in the relevant area of practice and, unless other arrangements are agreed with the appropriate regulatory body, be from the relevant part of the Register. </w:t>
      </w:r>
    </w:p>
    <w:p w:rsidR="00FE18D5" w:rsidRPr="00FA1CFE" w:rsidRDefault="00FE18D5" w:rsidP="00FE18D5">
      <w:pPr>
        <w:pStyle w:val="Default"/>
        <w:rPr>
          <w:rFonts w:ascii="Humnst777 BT" w:hAnsi="Humnst777 BT"/>
          <w:color w:val="auto"/>
          <w:sz w:val="22"/>
          <w:szCs w:val="22"/>
        </w:rPr>
      </w:pPr>
    </w:p>
    <w:p w:rsidR="004109A6" w:rsidRPr="00FA1CFE" w:rsidRDefault="00FE18D5" w:rsidP="00FE18D5">
      <w:pPr>
        <w:rPr>
          <w:rFonts w:ascii="Humnst777 BT" w:hAnsi="Humnst777 BT"/>
        </w:rPr>
      </w:pPr>
      <w:r w:rsidRPr="00FA1CFE">
        <w:rPr>
          <w:rFonts w:ascii="Humnst777 BT" w:hAnsi="Humnst777 BT" w:cs="Humnst777 BT"/>
        </w:rPr>
        <w:t xml:space="preserve">Approved by Academic Board, </w:t>
      </w:r>
      <w:r w:rsidR="00FA1CFE" w:rsidRPr="00FA1CFE">
        <w:rPr>
          <w:rFonts w:ascii="Humnst777 BT" w:hAnsi="Humnst777 BT" w:cs="Humnst777 BT"/>
        </w:rPr>
        <w:t>26 June 2017</w:t>
      </w:r>
      <w:r w:rsidR="00FA1CFE">
        <w:rPr>
          <w:rFonts w:ascii="Humnst777 BT" w:hAnsi="Humnst777 BT" w:cs="Humnst777 BT"/>
        </w:rPr>
        <w:t>.</w:t>
      </w:r>
    </w:p>
    <w:sectPr w:rsidR="004109A6" w:rsidRPr="00FA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E47"/>
    <w:multiLevelType w:val="hybridMultilevel"/>
    <w:tmpl w:val="3C329876"/>
    <w:lvl w:ilvl="0" w:tplc="1A244D48">
      <w:start w:val="1"/>
      <w:numFmt w:val="bullet"/>
      <w:lvlText w:val="-"/>
      <w:lvlJc w:val="left"/>
      <w:pPr>
        <w:ind w:left="720" w:hanging="360"/>
      </w:pPr>
      <w:rPr>
        <w:rFonts w:ascii="Humnst777 BT" w:eastAsiaTheme="minorHAnsi" w:hAnsi="Humnst777 BT"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9001D"/>
    <w:multiLevelType w:val="hybridMultilevel"/>
    <w:tmpl w:val="31A60936"/>
    <w:lvl w:ilvl="0" w:tplc="FFFFFFFF">
      <w:start w:val="1"/>
      <w:numFmt w:val="bullet"/>
      <w:lvlText w:val=""/>
      <w:lvlJc w:val="left"/>
      <w:pPr>
        <w:ind w:left="1287" w:hanging="360"/>
      </w:pPr>
      <w:rPr>
        <w:rFonts w:ascii="Wingdings" w:eastAsia="Wingdings" w:hAnsi="Wingdings" w:hint="default"/>
      </w:rPr>
    </w:lvl>
    <w:lvl w:ilvl="1" w:tplc="FFFFFFFF">
      <w:start w:val="1"/>
      <w:numFmt w:val="bullet"/>
      <w:lvlText w:val=""/>
      <w:lvlJc w:val="left"/>
      <w:pPr>
        <w:ind w:left="2007" w:hanging="360"/>
      </w:pPr>
      <w:rPr>
        <w:rFonts w:ascii="Wingdings" w:eastAsia="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975290E"/>
    <w:multiLevelType w:val="hybridMultilevel"/>
    <w:tmpl w:val="32B0170A"/>
    <w:lvl w:ilvl="0" w:tplc="FB7C781C">
      <w:start w:val="1"/>
      <w:numFmt w:val="decimal"/>
      <w:lvlText w:val="%1"/>
      <w:lvlJc w:val="left"/>
      <w:pPr>
        <w:ind w:left="720" w:hanging="360"/>
      </w:pPr>
      <w:rPr>
        <w:rFonts w:hint="default"/>
      </w:rPr>
    </w:lvl>
    <w:lvl w:ilvl="1" w:tplc="1F209982">
      <w:start w:val="1"/>
      <w:numFmt w:val="bullet"/>
      <w:lvlText w:val="-"/>
      <w:lvlJc w:val="left"/>
      <w:pPr>
        <w:ind w:left="1440" w:hanging="360"/>
      </w:pPr>
      <w:rPr>
        <w:rFonts w:ascii="Humnst777 BT" w:eastAsiaTheme="minorHAnsi" w:hAnsi="Humnst777 BT" w:cs="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87629"/>
    <w:multiLevelType w:val="hybridMultilevel"/>
    <w:tmpl w:val="BE74F7A6"/>
    <w:lvl w:ilvl="0" w:tplc="FFFFFFFF">
      <w:start w:val="1"/>
      <w:numFmt w:val="bullet"/>
      <w:lvlText w:val=""/>
      <w:lvlJc w:val="left"/>
      <w:pPr>
        <w:ind w:left="1287" w:hanging="360"/>
      </w:pPr>
      <w:rPr>
        <w:rFonts w:ascii="Wingdings" w:eastAsia="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22901CC"/>
    <w:multiLevelType w:val="hybridMultilevel"/>
    <w:tmpl w:val="49720EEE"/>
    <w:lvl w:ilvl="0" w:tplc="FFFFFFFF">
      <w:start w:val="1"/>
      <w:numFmt w:val="bullet"/>
      <w:lvlText w:val=""/>
      <w:lvlJc w:val="left"/>
      <w:pPr>
        <w:ind w:left="1287" w:hanging="360"/>
      </w:pPr>
      <w:rPr>
        <w:rFonts w:ascii="Wingdings" w:eastAsia="Wingdings" w:hAnsi="Wingdings"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0286D8C"/>
    <w:multiLevelType w:val="hybridMultilevel"/>
    <w:tmpl w:val="DF9E4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D5"/>
    <w:rsid w:val="004109A6"/>
    <w:rsid w:val="00845B48"/>
    <w:rsid w:val="00F436A1"/>
    <w:rsid w:val="00FA1CFE"/>
    <w:rsid w:val="00FE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B797"/>
  <w15:chartTrackingRefBased/>
  <w15:docId w15:val="{F4532525-FDEF-4D1F-AADE-470EC6A7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8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A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45</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4</cp:revision>
  <dcterms:created xsi:type="dcterms:W3CDTF">2017-08-17T09:15:00Z</dcterms:created>
  <dcterms:modified xsi:type="dcterms:W3CDTF">2017-08-29T11:41:00Z</dcterms:modified>
</cp:coreProperties>
</file>