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65" w:rsidRPr="006B0165" w:rsidRDefault="0085388C" w:rsidP="0085388C">
      <w:pPr>
        <w:overflowPunct w:val="0"/>
        <w:autoSpaceDE w:val="0"/>
        <w:autoSpaceDN w:val="0"/>
        <w:adjustRightInd w:val="0"/>
        <w:spacing w:after="240"/>
        <w:jc w:val="center"/>
        <w:textAlignment w:val="baseline"/>
        <w:rPr>
          <w:rFonts w:eastAsia="Humnst777 BT" w:cs="Times New Roman"/>
          <w:b/>
          <w:color w:val="000080"/>
          <w:lang w:eastAsia="en-GB"/>
        </w:rPr>
      </w:pPr>
      <w:r w:rsidRPr="0085388C">
        <w:rPr>
          <w:rFonts w:eastAsia="Humnst777 BT" w:cs="Times New Roman"/>
          <w:b/>
          <w:color w:val="000080"/>
          <w:lang w:eastAsia="en-GB"/>
        </w:rPr>
        <w:t>S</w:t>
      </w:r>
      <w:r w:rsidR="006B0165" w:rsidRPr="006B0165">
        <w:rPr>
          <w:rFonts w:eastAsia="Humnst777 BT" w:cs="Times New Roman"/>
          <w:b/>
          <w:color w:val="000080"/>
          <w:lang w:eastAsia="en-GB"/>
        </w:rPr>
        <w:t>PECIAL REGULATIONS: HEALTH &amp; SOCIAL CARE INTERPROFESSIONAL LEARNING PROGRAMME</w:t>
      </w:r>
    </w:p>
    <w:p w:rsidR="006B0165" w:rsidRPr="006B0165" w:rsidRDefault="006B0165" w:rsidP="006B0165">
      <w:pPr>
        <w:overflowPunct w:val="0"/>
        <w:autoSpaceDE w:val="0"/>
        <w:autoSpaceDN w:val="0"/>
        <w:adjustRightInd w:val="0"/>
        <w:spacing w:after="0" w:line="240" w:lineRule="auto"/>
        <w:jc w:val="both"/>
        <w:textAlignment w:val="baseline"/>
        <w:rPr>
          <w:rFonts w:eastAsia="Humnst777 BT" w:cs="Times New Roman"/>
          <w:b/>
          <w:color w:val="000080"/>
          <w:lang w:eastAsia="en-GB"/>
        </w:rPr>
      </w:pPr>
      <w:r w:rsidRPr="006B0165">
        <w:rPr>
          <w:rFonts w:eastAsia="Humnst777 BT" w:cs="Times New Roman"/>
          <w:b/>
          <w:color w:val="000080"/>
          <w:lang w:eastAsia="en-GB"/>
        </w:rPr>
        <w:t>INTRODUCTION</w:t>
      </w:r>
    </w:p>
    <w:p w:rsidR="006B0165" w:rsidRPr="006B0165" w:rsidRDefault="006B0165" w:rsidP="006B0165">
      <w:pPr>
        <w:spacing w:after="0" w:line="240" w:lineRule="auto"/>
        <w:jc w:val="both"/>
        <w:rPr>
          <w:rFonts w:eastAsia="Humnst777 BT" w:cs="Times New Roman"/>
          <w:lang w:eastAsia="en-GB"/>
        </w:rPr>
      </w:pPr>
    </w:p>
    <w:p w:rsidR="006B0165" w:rsidRPr="006B0165" w:rsidRDefault="006B0165" w:rsidP="006B0165">
      <w:pPr>
        <w:numPr>
          <w:ilvl w:val="0"/>
          <w:numId w:val="10"/>
        </w:numPr>
        <w:tabs>
          <w:tab w:val="left" w:pos="360"/>
        </w:tabs>
        <w:suppressAutoHyphens/>
        <w:spacing w:before="120" w:after="120" w:line="240" w:lineRule="auto"/>
        <w:jc w:val="both"/>
        <w:rPr>
          <w:rFonts w:eastAsia="Humnst777 BT" w:cs="Times New Roman"/>
          <w:bCs/>
          <w:szCs w:val="24"/>
          <w:lang w:eastAsia="ar-SA"/>
        </w:rPr>
      </w:pPr>
      <w:r w:rsidRPr="006B0165">
        <w:rPr>
          <w:rFonts w:eastAsia="Humnst777 BT" w:cs="Times New Roman"/>
          <w:bCs/>
          <w:szCs w:val="24"/>
          <w:lang w:eastAsia="ar-SA"/>
        </w:rPr>
        <w:t>These Special Regulations enable the awards within Health and Social Care Interprofessional Learning Programme to be made.</w:t>
      </w:r>
    </w:p>
    <w:p w:rsidR="006B0165" w:rsidRPr="006B0165" w:rsidRDefault="006B0165" w:rsidP="006B0165">
      <w:pPr>
        <w:numPr>
          <w:ilvl w:val="0"/>
          <w:numId w:val="10"/>
        </w:numPr>
        <w:tabs>
          <w:tab w:val="left" w:pos="360"/>
        </w:tabs>
        <w:suppressAutoHyphens/>
        <w:spacing w:before="120" w:after="120" w:line="240" w:lineRule="auto"/>
        <w:jc w:val="both"/>
        <w:rPr>
          <w:rFonts w:eastAsia="Humnst777 BT" w:cs="Times New Roman"/>
          <w:bCs/>
          <w:szCs w:val="24"/>
          <w:lang w:eastAsia="ar-SA"/>
        </w:rPr>
      </w:pPr>
      <w:r w:rsidRPr="006B0165">
        <w:rPr>
          <w:rFonts w:eastAsia="Humnst777 BT" w:cs="Times New Roman"/>
          <w:bCs/>
          <w:szCs w:val="24"/>
          <w:lang w:eastAsia="ar-SA"/>
        </w:rPr>
        <w:t xml:space="preserve">The titles of awards </w:t>
      </w:r>
      <w:r w:rsidRPr="006B0165">
        <w:rPr>
          <w:rFonts w:eastAsia="Humnst777 BT" w:cs="Times New Roman"/>
          <w:szCs w:val="24"/>
          <w:lang w:eastAsia="ar-SA"/>
        </w:rPr>
        <w:t>covered by these Special Regulations</w:t>
      </w:r>
      <w:r w:rsidRPr="006B0165">
        <w:rPr>
          <w:rFonts w:eastAsia="Humnst777 BT" w:cs="Times New Roman"/>
          <w:bCs/>
          <w:szCs w:val="24"/>
          <w:lang w:eastAsia="ar-SA"/>
        </w:rPr>
        <w:t xml:space="preserve"> are specified in Schedule One. </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ADMISSION</w:t>
      </w:r>
    </w:p>
    <w:p w:rsidR="006B0165" w:rsidRPr="006B0165" w:rsidRDefault="006B0165" w:rsidP="006B0165">
      <w:pPr>
        <w:numPr>
          <w:ilvl w:val="0"/>
          <w:numId w:val="11"/>
        </w:numPr>
        <w:suppressAutoHyphens/>
        <w:spacing w:after="0" w:line="240" w:lineRule="auto"/>
        <w:jc w:val="both"/>
        <w:rPr>
          <w:rFonts w:eastAsia="Humnst777 BT" w:cs="Times New Roman"/>
          <w:lang w:eastAsia="ar-SA"/>
        </w:rPr>
      </w:pPr>
      <w:r w:rsidRPr="006B0165">
        <w:rPr>
          <w:rFonts w:eastAsia="Humnst777 BT" w:cs="Times New Roman"/>
          <w:lang w:eastAsia="ar-SA"/>
        </w:rPr>
        <w:t>The requirements for admissions are those set out in the Regulation and Credit Framework for the Conferment of Awards; the additional requirements are set out below.</w:t>
      </w:r>
    </w:p>
    <w:p w:rsidR="006B0165" w:rsidRPr="006B0165" w:rsidRDefault="006B0165" w:rsidP="006B0165">
      <w:pPr>
        <w:suppressAutoHyphens/>
        <w:spacing w:after="0" w:line="240" w:lineRule="auto"/>
        <w:ind w:left="360"/>
        <w:jc w:val="both"/>
        <w:rPr>
          <w:rFonts w:eastAsia="Humnst777 BT" w:cs="Times New Roman"/>
          <w:lang w:eastAsia="ar-SA"/>
        </w:rPr>
      </w:pP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All entrants are required to undertake an interview, and complete any assessments prescribed as part of the selection process.</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GENERAL ENTRY REQUIREMENTS</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 xml:space="preserve">All entrants are to satisfy the University in relation to health clearance (including occupational health requirements) following the proscribed procedures at the time of application. </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pathways within the programme must remain in good standing in relation to such requirements, including, where required, registration for the updating of certificates by the Disclosure and Barring Service.</w:t>
      </w:r>
    </w:p>
    <w:p w:rsidR="006B0165" w:rsidRPr="006B0165" w:rsidRDefault="006B0165" w:rsidP="006B0165">
      <w:pPr>
        <w:suppressAutoHyphens/>
        <w:spacing w:before="240" w:after="240"/>
        <w:jc w:val="both"/>
        <w:rPr>
          <w:rFonts w:eastAsia="Humnst777 BT" w:cs="Times New Roman"/>
          <w:lang w:eastAsia="ar-SA"/>
        </w:rPr>
      </w:pPr>
      <w:r w:rsidRPr="006B0165">
        <w:rPr>
          <w:rFonts w:eastAsia="Humnst777 BT" w:cs="Times New Roman"/>
          <w:lang w:eastAsia="ar-SA"/>
        </w:rPr>
        <w:t>Specific additional entry requirements are detailed in Schedule Two.</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CREDIT EXEMPTION ON ENTRY</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color w:val="000000"/>
          <w:szCs w:val="24"/>
          <w:lang w:eastAsia="ar-SA"/>
        </w:rPr>
      </w:pPr>
      <w:r w:rsidRPr="006B0165">
        <w:rPr>
          <w:rFonts w:eastAsia="Humnst777 BT" w:cs="Times New Roman"/>
          <w:color w:val="000000"/>
          <w:szCs w:val="24"/>
          <w:lang w:eastAsia="ar-SA"/>
        </w:rPr>
        <w:t>Entrants may gain exemption from modules in line with the University’s policy in the Accreditation of Prior Learning (APL), subject to the variations indicated in paragraph 6 below.</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color w:val="000000"/>
          <w:szCs w:val="24"/>
          <w:lang w:eastAsia="ar-SA"/>
        </w:rPr>
      </w:pPr>
      <w:r w:rsidRPr="006B0165">
        <w:rPr>
          <w:rFonts w:eastAsia="Humnst777 BT" w:cs="Times New Roman"/>
          <w:color w:val="000000"/>
          <w:szCs w:val="24"/>
          <w:lang w:eastAsia="ar-SA"/>
        </w:rPr>
        <w:t>The requirements of a professional or regulatory body can limit number of credits that can be awarded for advanced standing.  These restrictions are detailed in Schedule Four.</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 xml:space="preserve">PERIODS OF REGISTRATION </w:t>
      </w:r>
    </w:p>
    <w:p w:rsidR="006B0165" w:rsidRPr="006B0165" w:rsidRDefault="006B0165" w:rsidP="006B0165">
      <w:pPr>
        <w:numPr>
          <w:ilvl w:val="0"/>
          <w:numId w:val="11"/>
        </w:numPr>
        <w:suppressAutoHyphens/>
        <w:spacing w:after="120" w:line="240" w:lineRule="auto"/>
        <w:jc w:val="both"/>
        <w:rPr>
          <w:rFonts w:eastAsia="Humnst777 BT" w:cs="Times New Roman"/>
          <w:bCs/>
          <w:lang w:eastAsia="ar-SA"/>
        </w:rPr>
      </w:pPr>
      <w:r w:rsidRPr="006B0165">
        <w:rPr>
          <w:rFonts w:eastAsia="Humnst777 BT" w:cs="Times New Roman"/>
          <w:bCs/>
          <w:lang w:eastAsia="ar-SA"/>
        </w:rPr>
        <w:t xml:space="preserve">The minimum and maximum period of registration for students recommended for a professional award, including periods for interruption, repeat and re-assessment, together with credits transferred from another higher education institution or pathway within the Programme at the University, are as follows subject to any variations specified in the following paragraphs in this section: </w:t>
      </w:r>
    </w:p>
    <w:p w:rsidR="006B0165" w:rsidRPr="006B0165" w:rsidRDefault="006B0165" w:rsidP="006B0165">
      <w:pPr>
        <w:numPr>
          <w:ilvl w:val="0"/>
          <w:numId w:val="12"/>
        </w:numPr>
        <w:suppressAutoHyphens/>
        <w:spacing w:after="120" w:line="240" w:lineRule="auto"/>
        <w:ind w:left="993"/>
        <w:jc w:val="both"/>
        <w:rPr>
          <w:rFonts w:eastAsia="Humnst777 BT" w:cs="Times New Roman"/>
          <w:bCs/>
          <w:lang w:eastAsia="ar-SA"/>
        </w:rPr>
      </w:pPr>
      <w:r w:rsidRPr="006B0165">
        <w:rPr>
          <w:rFonts w:eastAsia="Humnst777 BT" w:cs="Times New Roman"/>
          <w:bCs/>
          <w:lang w:eastAsia="ar-SA"/>
        </w:rPr>
        <w:t>3 years minimum and 5 years maximum for full time students;</w:t>
      </w:r>
    </w:p>
    <w:p w:rsidR="006B0165" w:rsidRPr="006B0165" w:rsidRDefault="006B0165" w:rsidP="006B0165">
      <w:pPr>
        <w:numPr>
          <w:ilvl w:val="0"/>
          <w:numId w:val="12"/>
        </w:numPr>
        <w:suppressAutoHyphens/>
        <w:spacing w:after="120" w:line="240" w:lineRule="auto"/>
        <w:ind w:left="993"/>
        <w:jc w:val="both"/>
        <w:rPr>
          <w:rFonts w:eastAsia="Humnst777 BT" w:cs="Times New Roman"/>
          <w:bCs/>
          <w:lang w:eastAsia="ar-SA"/>
        </w:rPr>
      </w:pPr>
      <w:r w:rsidRPr="006B0165">
        <w:rPr>
          <w:rFonts w:eastAsia="Humnst777 BT" w:cs="Times New Roman"/>
          <w:bCs/>
          <w:lang w:eastAsia="ar-SA"/>
        </w:rPr>
        <w:t>6 years minimum and 7 years maximum for part time students.</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lastRenderedPageBreak/>
        <w:t xml:space="preserve">There is no right to transfer between modes of study. Where a student is permitted, on application, to transfer from one mode of study to another, the Academic Registrar shall determine, following consultation with those responsible for the management of the programme, the date of transfer and the end date for the programme. The principle should be that the end date be proportionate to the mode of study to which the student is transferring and taking account of the assessments completed. </w:t>
      </w:r>
    </w:p>
    <w:p w:rsidR="006B0165" w:rsidRPr="006B0165" w:rsidRDefault="006B0165" w:rsidP="006B0165">
      <w:pPr>
        <w:numPr>
          <w:ilvl w:val="0"/>
          <w:numId w:val="11"/>
        </w:numPr>
        <w:suppressAutoHyphens/>
        <w:spacing w:after="120" w:line="240" w:lineRule="auto"/>
        <w:jc w:val="both"/>
        <w:rPr>
          <w:rFonts w:eastAsia="Humnst777 BT" w:cs="Times New Roman"/>
          <w:lang w:eastAsia="ar-SA"/>
        </w:rPr>
      </w:pPr>
      <w:r w:rsidRPr="006B0165">
        <w:rPr>
          <w:rFonts w:eastAsia="Humnst777 BT" w:cs="Times New Roman"/>
          <w:lang w:eastAsia="ar-SA"/>
        </w:rPr>
        <w:t>Students who are offered the opportunity to repeat modules are not regarded as part-time during the repeat period.  A full-time student repeating modules would need to complete within the maximum period of 5 years and not be actively studying for any more than the standard 3 years plus the duration of the repeat session/s.</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TRANSFER OF PATHWAY</w:t>
      </w:r>
    </w:p>
    <w:p w:rsidR="006B0165" w:rsidRPr="006B0165" w:rsidRDefault="006B0165" w:rsidP="006B0165">
      <w:pPr>
        <w:numPr>
          <w:ilvl w:val="0"/>
          <w:numId w:val="11"/>
        </w:numPr>
        <w:tabs>
          <w:tab w:val="left" w:pos="360"/>
        </w:tabs>
        <w:suppressAutoHyphens/>
        <w:spacing w:after="120" w:line="240" w:lineRule="auto"/>
        <w:jc w:val="both"/>
        <w:rPr>
          <w:rFonts w:eastAsia="Humnst777 BT" w:cs="Arial"/>
          <w:bCs/>
          <w:i/>
          <w:szCs w:val="28"/>
          <w:lang w:eastAsia="ar-SA"/>
        </w:rPr>
      </w:pPr>
      <w:r w:rsidRPr="006B0165">
        <w:rPr>
          <w:rFonts w:eastAsia="Humnst777 BT" w:cs="Times New Roman"/>
          <w:szCs w:val="24"/>
          <w:lang w:eastAsia="ar-SA"/>
        </w:rPr>
        <w:t xml:space="preserve">A student registered on one professional pathway who wishes to transfer to another pathway within the Programme may apply to do so in the manner prescribed for the Programme, and such an application may be agreed provided </w:t>
      </w:r>
    </w:p>
    <w:p w:rsidR="006B0165" w:rsidRPr="006B0165" w:rsidRDefault="006B0165" w:rsidP="006B0165">
      <w:pPr>
        <w:numPr>
          <w:ilvl w:val="1"/>
          <w:numId w:val="11"/>
        </w:numPr>
        <w:tabs>
          <w:tab w:val="left" w:pos="360"/>
        </w:tabs>
        <w:suppressAutoHyphens/>
        <w:spacing w:after="120" w:line="240" w:lineRule="auto"/>
        <w:jc w:val="both"/>
        <w:rPr>
          <w:rFonts w:eastAsia="Humnst777 BT" w:cs="Arial"/>
          <w:bCs/>
          <w:i/>
          <w:szCs w:val="28"/>
          <w:lang w:eastAsia="ar-SA"/>
        </w:rPr>
      </w:pPr>
      <w:r w:rsidRPr="006B0165">
        <w:rPr>
          <w:rFonts w:eastAsia="Humnst777 BT" w:cs="Times New Roman"/>
          <w:szCs w:val="24"/>
          <w:lang w:eastAsia="ar-SA"/>
        </w:rPr>
        <w:t xml:space="preserve">a vacancy exists; and </w:t>
      </w:r>
    </w:p>
    <w:p w:rsidR="006B0165" w:rsidRPr="006B0165" w:rsidRDefault="006B0165" w:rsidP="006B0165">
      <w:pPr>
        <w:numPr>
          <w:ilvl w:val="1"/>
          <w:numId w:val="11"/>
        </w:numPr>
        <w:tabs>
          <w:tab w:val="left" w:pos="360"/>
        </w:tabs>
        <w:suppressAutoHyphens/>
        <w:spacing w:after="120" w:line="240" w:lineRule="auto"/>
        <w:jc w:val="both"/>
        <w:rPr>
          <w:rFonts w:eastAsia="Humnst777 BT" w:cs="Arial"/>
          <w:bCs/>
          <w:i/>
          <w:szCs w:val="28"/>
          <w:lang w:eastAsia="ar-SA"/>
        </w:rPr>
      </w:pPr>
      <w:r w:rsidRPr="006B0165">
        <w:rPr>
          <w:rFonts w:eastAsia="Humnst777 BT" w:cs="Times New Roman"/>
          <w:szCs w:val="24"/>
          <w:lang w:eastAsia="ar-SA"/>
        </w:rPr>
        <w:t xml:space="preserve">the student meets the entry requirements; and </w:t>
      </w:r>
    </w:p>
    <w:p w:rsidR="006B0165" w:rsidRPr="006B0165" w:rsidRDefault="006B0165" w:rsidP="006B0165">
      <w:pPr>
        <w:numPr>
          <w:ilvl w:val="1"/>
          <w:numId w:val="11"/>
        </w:numPr>
        <w:tabs>
          <w:tab w:val="left" w:pos="360"/>
        </w:tabs>
        <w:suppressAutoHyphens/>
        <w:spacing w:after="120" w:line="240" w:lineRule="auto"/>
        <w:jc w:val="both"/>
        <w:rPr>
          <w:rFonts w:eastAsia="Humnst777 BT" w:cs="Arial"/>
          <w:bCs/>
          <w:i/>
          <w:szCs w:val="28"/>
          <w:lang w:eastAsia="ar-SA"/>
        </w:rPr>
      </w:pPr>
      <w:r w:rsidRPr="006B0165">
        <w:rPr>
          <w:rFonts w:eastAsia="Humnst777 BT" w:cs="Times New Roman"/>
          <w:szCs w:val="24"/>
          <w:lang w:eastAsia="ar-SA"/>
        </w:rPr>
        <w:t xml:space="preserve">satisfactory arrangements may be made for meeting pathway learning outcomes, including practice learning; and </w:t>
      </w:r>
    </w:p>
    <w:p w:rsidR="006B0165" w:rsidRPr="006B0165" w:rsidRDefault="006B0165" w:rsidP="006B0165">
      <w:pPr>
        <w:numPr>
          <w:ilvl w:val="1"/>
          <w:numId w:val="11"/>
        </w:numPr>
        <w:tabs>
          <w:tab w:val="left" w:pos="360"/>
        </w:tabs>
        <w:suppressAutoHyphens/>
        <w:spacing w:after="120" w:line="240" w:lineRule="auto"/>
        <w:jc w:val="both"/>
        <w:rPr>
          <w:rFonts w:eastAsia="Humnst777 BT" w:cs="Arial"/>
          <w:bCs/>
          <w:i/>
          <w:szCs w:val="28"/>
          <w:lang w:eastAsia="ar-SA"/>
        </w:rPr>
      </w:pPr>
      <w:r w:rsidRPr="006B0165">
        <w:rPr>
          <w:rFonts w:eastAsia="Humnst777 BT" w:cs="Times New Roman"/>
          <w:szCs w:val="24"/>
          <w:lang w:eastAsia="ar-SA"/>
        </w:rPr>
        <w:t>the student performs satisfactorily at an interview in relation to the application to transfer.</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MODULES</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 xml:space="preserve">Students on pathways within this programme will not be able to choose starred modules. </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ASSESSMENT</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All assessments must be passed.  This includes theoretical assessments and those involved in the assessment of practice.</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t>In modules at level 5 and above</w:t>
      </w:r>
      <w:r w:rsidRPr="006B0165">
        <w:rPr>
          <w:rFonts w:eastAsia="Humnst777 BT" w:cs="Times New Roman"/>
          <w:iCs/>
          <w:lang w:eastAsia="ar-SA"/>
        </w:rPr>
        <w:t xml:space="preserve"> that include assessment by objective structured clinical examination (OSCE) or objective structured examination (OSE), it is a requirement that students must take and pass all stations in order to pass the module.  Individual re-sit opportunities for each failed station will be offered.</w:t>
      </w:r>
    </w:p>
    <w:p w:rsidR="006B0165" w:rsidRPr="006B0165" w:rsidRDefault="006B0165" w:rsidP="006B0165">
      <w:pPr>
        <w:numPr>
          <w:ilvl w:val="0"/>
          <w:numId w:val="11"/>
        </w:numPr>
        <w:tabs>
          <w:tab w:val="left" w:pos="720"/>
          <w:tab w:val="center" w:pos="4320"/>
        </w:tabs>
        <w:suppressAutoHyphens/>
        <w:overflowPunct w:val="0"/>
        <w:autoSpaceDE w:val="0"/>
        <w:autoSpaceDN w:val="0"/>
        <w:adjustRightInd w:val="0"/>
        <w:spacing w:after="120" w:line="240" w:lineRule="auto"/>
        <w:jc w:val="both"/>
        <w:textAlignment w:val="baseline"/>
        <w:rPr>
          <w:rFonts w:eastAsia="Humnst777 BT" w:cs="Arial"/>
          <w:lang w:eastAsia="ar-SA"/>
        </w:rPr>
      </w:pPr>
      <w:r w:rsidRPr="006B0165">
        <w:rPr>
          <w:rFonts w:eastAsia="Humnst777 BT" w:cs="Arial"/>
          <w:lang w:eastAsia="ar-SA"/>
        </w:rPr>
        <w:t>Assessment of Practice will be assessed on a pass/fail basis, with the exception of all Midwifery programmes and pathways where the assessment of practice will receive a mark.</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REASSESSMENT RESTRICTIONS</w:t>
      </w:r>
    </w:p>
    <w:p w:rsidR="006B0165" w:rsidRPr="006B0165" w:rsidRDefault="006B0165" w:rsidP="006B0165">
      <w:pPr>
        <w:numPr>
          <w:ilvl w:val="0"/>
          <w:numId w:val="11"/>
        </w:numPr>
        <w:tabs>
          <w:tab w:val="left" w:pos="360"/>
        </w:tabs>
        <w:suppressAutoHyphens/>
        <w:spacing w:before="240" w:after="240" w:line="240" w:lineRule="auto"/>
        <w:jc w:val="both"/>
        <w:rPr>
          <w:rFonts w:eastAsia="Humnst777 BT" w:cs="Times New Roman"/>
          <w:b/>
          <w:bCs/>
          <w:i/>
          <w:lang w:eastAsia="ar-SA"/>
        </w:rPr>
      </w:pPr>
      <w:r w:rsidRPr="006B0165">
        <w:rPr>
          <w:rFonts w:eastAsia="Humnst777 BT" w:cs="Times New Roman"/>
          <w:bCs/>
          <w:lang w:eastAsia="ar-SA"/>
        </w:rPr>
        <w:t>A student may be reassessed in a practice assessment on one occasion only for each assessment of practice.</w:t>
      </w:r>
    </w:p>
    <w:p w:rsidR="006B0165" w:rsidRPr="006B0165" w:rsidRDefault="006B0165" w:rsidP="006B0165">
      <w:pPr>
        <w:numPr>
          <w:ilvl w:val="0"/>
          <w:numId w:val="11"/>
        </w:numPr>
        <w:tabs>
          <w:tab w:val="left" w:pos="360"/>
        </w:tabs>
        <w:suppressAutoHyphens/>
        <w:spacing w:before="240" w:after="240" w:line="240" w:lineRule="auto"/>
        <w:jc w:val="both"/>
        <w:rPr>
          <w:rFonts w:eastAsia="Humnst777 BT" w:cs="Times New Roman"/>
          <w:b/>
          <w:bCs/>
          <w:i/>
          <w:lang w:eastAsia="ar-SA"/>
        </w:rPr>
      </w:pPr>
      <w:r w:rsidRPr="006B0165">
        <w:rPr>
          <w:rFonts w:eastAsia="Humnst777 BT" w:cs="Arial"/>
          <w:lang w:eastAsia="ar-SA"/>
        </w:rPr>
        <w:t>A student who fails a practice assessment after all module reassessment opportunities have been exhausted will not be allowed to repeat the module and will be required to withdraw from the programme.</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lastRenderedPageBreak/>
        <w:t>COMPENSATION</w:t>
      </w:r>
    </w:p>
    <w:p w:rsidR="00B13CC0" w:rsidRDefault="00B13CC0" w:rsidP="00B13CC0">
      <w:pPr>
        <w:numPr>
          <w:ilvl w:val="0"/>
          <w:numId w:val="11"/>
        </w:numPr>
        <w:suppressAutoHyphens/>
        <w:spacing w:after="120" w:line="240" w:lineRule="auto"/>
        <w:jc w:val="both"/>
        <w:rPr>
          <w:rFonts w:eastAsia="Humnst777 BT" w:cs="Times New Roman"/>
          <w:b/>
          <w:bCs/>
          <w:lang w:val="en" w:eastAsia="ar-SA"/>
        </w:rPr>
      </w:pPr>
      <w:r>
        <w:rPr>
          <w:rFonts w:eastAsia="Humnst777 BT" w:cs="Times New Roman"/>
          <w:bCs/>
          <w:lang w:val="en" w:eastAsia="ar-SA"/>
        </w:rPr>
        <w:t>The IPL programme and all pathways are excluded from the arrangements for compensation.</w:t>
      </w:r>
    </w:p>
    <w:p w:rsidR="00B13CC0" w:rsidRPr="00B13CC0" w:rsidRDefault="00B13CC0" w:rsidP="00B13CC0">
      <w:pPr>
        <w:suppressAutoHyphens/>
        <w:spacing w:after="0" w:line="240" w:lineRule="auto"/>
        <w:ind w:left="360"/>
        <w:rPr>
          <w:rFonts w:eastAsia="Humnst777 BT" w:cs="Times New Roman"/>
          <w:b/>
          <w:bCs/>
          <w:lang w:val="en" w:eastAsia="ar-SA"/>
        </w:rPr>
      </w:pPr>
    </w:p>
    <w:p w:rsidR="006B0165" w:rsidRPr="006B0165" w:rsidRDefault="006B0165" w:rsidP="006B0165">
      <w:pPr>
        <w:numPr>
          <w:ilvl w:val="0"/>
          <w:numId w:val="11"/>
        </w:numPr>
        <w:suppressAutoHyphens/>
        <w:spacing w:after="120" w:line="240" w:lineRule="auto"/>
        <w:jc w:val="both"/>
        <w:rPr>
          <w:rFonts w:eastAsia="Humnst777 BT" w:cs="Times New Roman"/>
          <w:bCs/>
          <w:i/>
          <w:lang w:eastAsia="ar-SA"/>
        </w:rPr>
      </w:pPr>
      <w:r w:rsidRPr="006B0165">
        <w:rPr>
          <w:rFonts w:eastAsia="Humnst777 BT" w:cs="Times New Roman"/>
          <w:bCs/>
          <w:lang w:val="en" w:eastAsia="ar-SA"/>
        </w:rPr>
        <w:t xml:space="preserve">There will be no </w:t>
      </w:r>
      <w:r w:rsidRPr="006B0165">
        <w:rPr>
          <w:rFonts w:eastAsia="Humnst777 BT" w:cs="Times New Roman"/>
          <w:lang w:eastAsia="ar-SA"/>
        </w:rPr>
        <w:t>compensation for failure in the assessment of practice</w:t>
      </w:r>
      <w:r w:rsidRPr="006B0165">
        <w:rPr>
          <w:rFonts w:eastAsia="Humnst777 BT" w:cs="Times New Roman"/>
          <w:bCs/>
          <w:lang w:val="en" w:eastAsia="ar-SA"/>
        </w:rPr>
        <w:t xml:space="preserve"> and t</w:t>
      </w:r>
      <w:r w:rsidRPr="006B0165">
        <w:rPr>
          <w:rFonts w:eastAsia="Humnst777 BT" w:cs="Times New Roman"/>
          <w:lang w:eastAsia="ar-SA"/>
        </w:rPr>
        <w:t>here can be no compensation between theory and practice. Students must pass successfully all elements of practice learning evidenced in the Assessment of Practice Tool.</w:t>
      </w:r>
    </w:p>
    <w:p w:rsidR="006B0165" w:rsidRPr="006B0165" w:rsidRDefault="006B0165" w:rsidP="006B0165">
      <w:pPr>
        <w:keepNext/>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PROGRESSION</w:t>
      </w:r>
    </w:p>
    <w:p w:rsidR="006B0165" w:rsidRPr="006B0165" w:rsidRDefault="006B0165" w:rsidP="006B0165">
      <w:pPr>
        <w:numPr>
          <w:ilvl w:val="0"/>
          <w:numId w:val="11"/>
        </w:numPr>
        <w:tabs>
          <w:tab w:val="left" w:pos="360"/>
        </w:tabs>
        <w:suppressAutoHyphens/>
        <w:spacing w:after="0" w:line="240" w:lineRule="auto"/>
        <w:jc w:val="both"/>
        <w:rPr>
          <w:rFonts w:eastAsia="Humnst777 BT" w:cs="Times New Roman"/>
          <w:b/>
          <w:bCs/>
          <w:i/>
          <w:lang w:val="en" w:eastAsia="ar-SA"/>
        </w:rPr>
      </w:pPr>
      <w:r w:rsidRPr="006B0165">
        <w:rPr>
          <w:rFonts w:eastAsia="Humnst777 BT" w:cs="Times New Roman"/>
          <w:lang w:eastAsia="ar-SA"/>
        </w:rPr>
        <w:t>A student may only progress from one year or one stage of the programme to the next on successful completion of the required practice assessment.</w:t>
      </w:r>
    </w:p>
    <w:p w:rsidR="006B0165" w:rsidRPr="006B0165" w:rsidRDefault="006B0165" w:rsidP="006B0165">
      <w:pPr>
        <w:suppressAutoHyphens/>
        <w:spacing w:after="0"/>
        <w:ind w:left="360"/>
        <w:jc w:val="both"/>
        <w:rPr>
          <w:rFonts w:eastAsia="Humnst777 BT" w:cs="Times New Roman"/>
          <w:b/>
          <w:bCs/>
          <w:i/>
          <w:highlight w:val="yellow"/>
          <w:lang w:val="en" w:eastAsia="ar-SA"/>
        </w:rPr>
      </w:pPr>
    </w:p>
    <w:p w:rsidR="006B0165" w:rsidRPr="006B0165" w:rsidRDefault="006B0165" w:rsidP="006B0165">
      <w:pPr>
        <w:numPr>
          <w:ilvl w:val="0"/>
          <w:numId w:val="11"/>
        </w:numPr>
        <w:suppressAutoHyphens/>
        <w:spacing w:after="0" w:line="240" w:lineRule="auto"/>
        <w:jc w:val="both"/>
        <w:rPr>
          <w:rFonts w:eastAsia="Humnst777 BT" w:cs="Times New Roman"/>
          <w:bCs/>
          <w:lang w:val="en" w:eastAsia="ar-SA"/>
        </w:rPr>
      </w:pPr>
      <w:r w:rsidRPr="006B0165">
        <w:rPr>
          <w:rFonts w:eastAsia="Humnst777 BT" w:cs="Times New Roman"/>
          <w:bCs/>
          <w:lang w:val="en" w:eastAsia="ar-SA"/>
        </w:rPr>
        <w:t>Students on the IPL programme are excluded from the University trail &amp; progress regulations however may continue into the next stage of the programme with any outstanding reassessment opportunities provided this is in exceptional circumstances only and the final reassessment opportunity for the referred credits must occur and be confirmed within 12 weeks of entering the next stage of the programme.</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PROFESSIONAL PRACTICE AND CONDUCT</w:t>
      </w:r>
    </w:p>
    <w:p w:rsidR="006B0165" w:rsidRPr="006B0165" w:rsidRDefault="006B0165" w:rsidP="006B0165">
      <w:pPr>
        <w:numPr>
          <w:ilvl w:val="0"/>
          <w:numId w:val="11"/>
        </w:numPr>
        <w:tabs>
          <w:tab w:val="left" w:pos="360"/>
        </w:tabs>
        <w:suppressAutoHyphens/>
        <w:spacing w:after="0" w:line="240" w:lineRule="auto"/>
        <w:jc w:val="both"/>
        <w:rPr>
          <w:rFonts w:eastAsia="Humnst777 BT" w:cs="Times New Roman"/>
          <w:bCs/>
          <w:lang w:eastAsia="ar-SA"/>
        </w:rPr>
      </w:pPr>
      <w:r w:rsidRPr="006B0165">
        <w:rPr>
          <w:rFonts w:eastAsia="Humnst777 BT" w:cs="Times New Roman"/>
          <w:bCs/>
          <w:lang w:eastAsia="ar-SA"/>
        </w:rPr>
        <w:t>As a condition of a professional award, students must meet successfully the requirements concerning attendance and professional practice</w:t>
      </w:r>
      <w:r w:rsidRPr="006B0165">
        <w:rPr>
          <w:rFonts w:eastAsia="Humnst777 BT" w:cs="Times New Roman"/>
          <w:szCs w:val="24"/>
          <w:lang w:eastAsia="ar-SA"/>
        </w:rPr>
        <w:t>, together with the requirements of the regulatory bodies relating to student conduct, good health and good character</w:t>
      </w:r>
      <w:r w:rsidRPr="006B0165">
        <w:rPr>
          <w:rFonts w:eastAsia="Humnst777 BT" w:cs="Times New Roman"/>
          <w:bCs/>
          <w:lang w:eastAsia="ar-SA"/>
        </w:rPr>
        <w:t xml:space="preserve">. Breaches of professional conduct will be subject to the fitness to practise procedures for the Faculty. </w:t>
      </w:r>
    </w:p>
    <w:p w:rsidR="006B0165" w:rsidRPr="006B0165" w:rsidRDefault="006B0165" w:rsidP="006B0165">
      <w:pPr>
        <w:suppressAutoHyphens/>
        <w:spacing w:before="240" w:after="240"/>
        <w:rPr>
          <w:rFonts w:eastAsia="Humnst777 BT" w:cs="Times New Roman"/>
          <w:b/>
          <w:bCs/>
          <w:color w:val="000099"/>
          <w:lang w:eastAsia="ar-SA"/>
        </w:rPr>
      </w:pPr>
      <w:r w:rsidRPr="006B0165">
        <w:rPr>
          <w:rFonts w:eastAsia="Humnst777 BT" w:cs="Times New Roman"/>
          <w:b/>
          <w:bCs/>
          <w:color w:val="000099"/>
          <w:lang w:eastAsia="ar-SA"/>
        </w:rPr>
        <w:t>EXIT AWARDS NOT LEADING TO PROFESSIONAL REGISTRATION</w:t>
      </w:r>
    </w:p>
    <w:p w:rsidR="006B0165" w:rsidRPr="006B0165" w:rsidRDefault="006B0165" w:rsidP="006B0165">
      <w:pPr>
        <w:numPr>
          <w:ilvl w:val="0"/>
          <w:numId w:val="11"/>
        </w:numPr>
        <w:tabs>
          <w:tab w:val="left" w:pos="360"/>
        </w:tabs>
        <w:suppressAutoHyphens/>
        <w:overflowPunct w:val="0"/>
        <w:autoSpaceDE w:val="0"/>
        <w:spacing w:after="120" w:line="240" w:lineRule="auto"/>
        <w:jc w:val="both"/>
        <w:textAlignment w:val="baseline"/>
        <w:rPr>
          <w:rFonts w:eastAsia="Humnst777 BT" w:cs="Times New Roman"/>
          <w:lang w:eastAsia="ar-SA"/>
        </w:rPr>
      </w:pPr>
      <w:r w:rsidRPr="006B0165">
        <w:rPr>
          <w:rFonts w:eastAsia="Humnst777 BT" w:cs="Times New Roman"/>
          <w:lang w:eastAsia="ar-SA"/>
        </w:rPr>
        <w:t xml:space="preserve">For a student who passes the theoretical elements of all modules but fails the assessment of practice, the Board of Examiners must consider recommending an exit award that does not lead to professional recognition. </w:t>
      </w:r>
    </w:p>
    <w:p w:rsidR="006B0165" w:rsidRPr="006B0165" w:rsidRDefault="006B0165" w:rsidP="006B0165">
      <w:pPr>
        <w:numPr>
          <w:ilvl w:val="0"/>
          <w:numId w:val="11"/>
        </w:numPr>
        <w:tabs>
          <w:tab w:val="left" w:pos="360"/>
        </w:tabs>
        <w:suppressAutoHyphens/>
        <w:overflowPunct w:val="0"/>
        <w:autoSpaceDE w:val="0"/>
        <w:spacing w:after="120" w:line="240" w:lineRule="auto"/>
        <w:jc w:val="both"/>
        <w:textAlignment w:val="baseline"/>
        <w:rPr>
          <w:rFonts w:eastAsia="Humnst777 BT" w:cs="Times New Roman"/>
          <w:lang w:eastAsia="ar-SA"/>
        </w:rPr>
      </w:pPr>
      <w:r w:rsidRPr="006B0165">
        <w:rPr>
          <w:rFonts w:eastAsia="Humnst777 BT" w:cs="Times New Roman"/>
          <w:lang w:eastAsia="ar-SA"/>
        </w:rPr>
        <w:t>The following exit awards are available to students not recommended for an award leading to professional registration.</w:t>
      </w:r>
    </w:p>
    <w:p w:rsidR="006B0165" w:rsidRPr="006B0165" w:rsidRDefault="006B0165" w:rsidP="006B0165">
      <w:pPr>
        <w:numPr>
          <w:ilvl w:val="0"/>
          <w:numId w:val="13"/>
        </w:numPr>
        <w:suppressAutoHyphens/>
        <w:overflowPunct w:val="0"/>
        <w:autoSpaceDE w:val="0"/>
        <w:autoSpaceDN w:val="0"/>
        <w:spacing w:after="120" w:line="240" w:lineRule="auto"/>
        <w:jc w:val="both"/>
        <w:textAlignment w:val="baseline"/>
        <w:rPr>
          <w:rFonts w:eastAsia="Humnst777 BT" w:cs="Times New Roman"/>
          <w:lang w:eastAsia="ar-SA"/>
        </w:rPr>
      </w:pPr>
      <w:r w:rsidRPr="006B0165">
        <w:rPr>
          <w:rFonts w:eastAsia="Humnst777 BT" w:cs="Times New Roman"/>
          <w:lang w:eastAsia="ar-SA"/>
        </w:rPr>
        <w:t>Certificate of Higher Education in Health and Social Care</w:t>
      </w:r>
    </w:p>
    <w:p w:rsidR="006B0165" w:rsidRPr="006B0165" w:rsidRDefault="006B0165" w:rsidP="006B0165">
      <w:pPr>
        <w:numPr>
          <w:ilvl w:val="0"/>
          <w:numId w:val="13"/>
        </w:numPr>
        <w:tabs>
          <w:tab w:val="left" w:pos="2600"/>
        </w:tabs>
        <w:suppressAutoHyphens/>
        <w:overflowPunct w:val="0"/>
        <w:autoSpaceDE w:val="0"/>
        <w:autoSpaceDN w:val="0"/>
        <w:spacing w:after="120" w:line="240" w:lineRule="auto"/>
        <w:jc w:val="both"/>
        <w:textAlignment w:val="baseline"/>
        <w:rPr>
          <w:rFonts w:eastAsia="Humnst777 BT" w:cs="Times New Roman"/>
          <w:lang w:eastAsia="ar-SA"/>
        </w:rPr>
      </w:pPr>
      <w:r w:rsidRPr="006B0165">
        <w:rPr>
          <w:rFonts w:eastAsia="Humnst777 BT" w:cs="Times New Roman"/>
          <w:lang w:eastAsia="ar-SA"/>
        </w:rPr>
        <w:t>Diploma of Higher Education in Health and Social Care</w:t>
      </w:r>
    </w:p>
    <w:p w:rsidR="006B0165" w:rsidRPr="006B0165" w:rsidRDefault="006B0165" w:rsidP="006B0165">
      <w:pPr>
        <w:numPr>
          <w:ilvl w:val="0"/>
          <w:numId w:val="13"/>
        </w:numPr>
        <w:tabs>
          <w:tab w:val="left" w:pos="2600"/>
        </w:tabs>
        <w:suppressAutoHyphens/>
        <w:overflowPunct w:val="0"/>
        <w:autoSpaceDE w:val="0"/>
        <w:autoSpaceDN w:val="0"/>
        <w:spacing w:after="120" w:line="240" w:lineRule="auto"/>
        <w:jc w:val="both"/>
        <w:textAlignment w:val="baseline"/>
        <w:rPr>
          <w:rFonts w:eastAsia="Humnst777 BT" w:cs="Times New Roman"/>
          <w:lang w:eastAsia="ar-SA"/>
        </w:rPr>
      </w:pPr>
      <w:r w:rsidRPr="006B0165">
        <w:rPr>
          <w:rFonts w:eastAsia="Humnst777 BT" w:cs="Times New Roman"/>
          <w:lang w:eastAsia="ar-SA"/>
        </w:rPr>
        <w:t xml:space="preserve">Bachelor of Science or Bachelor of Arts (with honours) in Health and Social Care or Bachelor of Science or Bachelor of Arts (Ordinary) in Health and Social Care </w:t>
      </w:r>
    </w:p>
    <w:p w:rsidR="006B0165" w:rsidRPr="006B0165" w:rsidRDefault="006B0165" w:rsidP="006B0165">
      <w:pPr>
        <w:numPr>
          <w:ilvl w:val="0"/>
          <w:numId w:val="11"/>
        </w:numPr>
        <w:tabs>
          <w:tab w:val="left" w:pos="360"/>
        </w:tabs>
        <w:suppressAutoHyphens/>
        <w:overflowPunct w:val="0"/>
        <w:autoSpaceDE w:val="0"/>
        <w:spacing w:after="120" w:line="240" w:lineRule="auto"/>
        <w:jc w:val="both"/>
        <w:textAlignment w:val="baseline"/>
        <w:rPr>
          <w:rFonts w:eastAsia="Humnst777 BT" w:cs="Times New Roman"/>
          <w:lang w:eastAsia="ar-SA"/>
        </w:rPr>
      </w:pPr>
      <w:r w:rsidRPr="006B0165">
        <w:rPr>
          <w:rFonts w:eastAsia="Humnst777 BT" w:cs="Times New Roman"/>
          <w:lang w:eastAsia="ar-SA"/>
        </w:rPr>
        <w:t xml:space="preserve">The Board of Examiners will undertake a mapping of experience to be satisfied that the student being considered for an award not leading to enabling the student to apply for professional registration has been able to demonstrate sufficient evidence of achievement within practice. The Board has the discretion to determine the means by which the mapping of experience is undertaken. For consideration for an award, the student must demonstrate through the mapping of experience successful achievement of the equivalent of 120 notional credits, with the exception of an Ordinary Degree where 60 notional credits at Level 6 will be required. </w:t>
      </w:r>
    </w:p>
    <w:p w:rsidR="006B0165" w:rsidRPr="006B0165" w:rsidRDefault="006B0165" w:rsidP="006B0165">
      <w:pPr>
        <w:numPr>
          <w:ilvl w:val="0"/>
          <w:numId w:val="11"/>
        </w:numPr>
        <w:tabs>
          <w:tab w:val="left" w:pos="360"/>
        </w:tabs>
        <w:suppressAutoHyphens/>
        <w:spacing w:after="120" w:line="240" w:lineRule="auto"/>
        <w:jc w:val="both"/>
        <w:rPr>
          <w:rFonts w:eastAsia="Humnst777 BT" w:cs="Times New Roman"/>
          <w:lang w:eastAsia="ar-SA"/>
        </w:rPr>
      </w:pPr>
      <w:r w:rsidRPr="006B0165">
        <w:rPr>
          <w:rFonts w:eastAsia="Humnst777 BT" w:cs="Times New Roman"/>
          <w:lang w:eastAsia="ar-SA"/>
        </w:rPr>
        <w:lastRenderedPageBreak/>
        <w:t xml:space="preserve">Where an award cannot be recommended, the Board may recommend such institutional credits as might be awarded through undertaking the mapping of experience set out above. </w:t>
      </w:r>
    </w:p>
    <w:p w:rsidR="006B0165" w:rsidRPr="006B0165" w:rsidRDefault="006B0165" w:rsidP="00027BDF">
      <w:pPr>
        <w:numPr>
          <w:ilvl w:val="0"/>
          <w:numId w:val="11"/>
        </w:numPr>
        <w:suppressAutoHyphens/>
        <w:spacing w:after="120" w:line="240" w:lineRule="auto"/>
        <w:jc w:val="both"/>
        <w:rPr>
          <w:rFonts w:eastAsia="Humnst777 BT" w:cs="Times New Roman"/>
          <w:lang w:eastAsia="ar-SA"/>
        </w:rPr>
      </w:pPr>
      <w:r w:rsidRPr="006B0165">
        <w:rPr>
          <w:rFonts w:eastAsia="Humnst777 BT" w:cs="Times New Roman"/>
          <w:lang w:eastAsia="ar-SA"/>
        </w:rPr>
        <w:t>Aegrotat awards may be offered at the discretion of the Board of Examiners as outlined in the regulations; however such awards would not provide eligibility to apply for admission to the relevant professional register.</w:t>
      </w:r>
    </w:p>
    <w:p w:rsidR="006B0165" w:rsidRPr="006B0165" w:rsidRDefault="006B0165" w:rsidP="00027BDF">
      <w:pPr>
        <w:suppressAutoHyphens/>
        <w:spacing w:before="240" w:after="240"/>
        <w:jc w:val="both"/>
        <w:rPr>
          <w:rFonts w:eastAsia="Humnst777 BT" w:cs="Times New Roman"/>
          <w:b/>
          <w:bCs/>
          <w:color w:val="000099"/>
          <w:lang w:eastAsia="ar-SA"/>
        </w:rPr>
      </w:pPr>
      <w:r w:rsidRPr="006B0165">
        <w:rPr>
          <w:rFonts w:eastAsia="Humnst777 BT" w:cs="Times New Roman"/>
          <w:b/>
          <w:bCs/>
          <w:color w:val="000099"/>
          <w:lang w:eastAsia="ar-SA"/>
        </w:rPr>
        <w:t>EXTERNAL EXAMINERS</w:t>
      </w:r>
    </w:p>
    <w:p w:rsidR="006B0165" w:rsidRPr="006B0165" w:rsidRDefault="006B0165" w:rsidP="00027BDF">
      <w:pPr>
        <w:numPr>
          <w:ilvl w:val="0"/>
          <w:numId w:val="11"/>
        </w:numPr>
        <w:suppressAutoHyphens/>
        <w:spacing w:after="120" w:line="240" w:lineRule="auto"/>
        <w:jc w:val="both"/>
        <w:rPr>
          <w:rFonts w:eastAsia="Humnst777 BT" w:cs="Times New Roman"/>
          <w:lang w:eastAsia="ar-SA"/>
        </w:rPr>
      </w:pPr>
      <w:r w:rsidRPr="006B0165">
        <w:rPr>
          <w:rFonts w:eastAsia="Humnst777 BT" w:cs="Times New Roman"/>
          <w:lang w:eastAsia="ar-SA"/>
        </w:rPr>
        <w:t>At least one external examiner appointed to the programme/pathway must be appropriately experienced and qualified in the relevant area of practice and, unless other arrangements are agreed with the appropriate regulatory body, be from the relevant part of the Register.</w:t>
      </w:r>
    </w:p>
    <w:p w:rsidR="006B0165" w:rsidRPr="006B0165" w:rsidRDefault="006B0165" w:rsidP="006B0165">
      <w:pPr>
        <w:suppressAutoHyphens/>
        <w:spacing w:after="120"/>
        <w:jc w:val="both"/>
        <w:rPr>
          <w:rFonts w:eastAsia="Humnst777 BT" w:cs="Times New Roman"/>
          <w:lang w:eastAsia="ar-SA"/>
        </w:rPr>
      </w:pPr>
    </w:p>
    <w:p w:rsidR="006B0165" w:rsidRPr="006B0165" w:rsidRDefault="006B0165" w:rsidP="006B0165">
      <w:pPr>
        <w:suppressAutoHyphens/>
        <w:spacing w:before="240" w:after="240"/>
        <w:rPr>
          <w:rFonts w:eastAsia="Humnst777 BT" w:cs="Times New Roman"/>
          <w:lang w:eastAsia="ar-SA"/>
        </w:rPr>
      </w:pPr>
      <w:r w:rsidRPr="006B0165">
        <w:rPr>
          <w:rFonts w:eastAsia="Humnst777 BT" w:cs="Times New Roman"/>
          <w:lang w:eastAsia="ar-SA"/>
        </w:rPr>
        <w:t>Approved by Academic Board, 24 August 2012.  Effective from 1</w:t>
      </w:r>
      <w:r w:rsidRPr="006B0165">
        <w:rPr>
          <w:rFonts w:eastAsia="Humnst777 BT" w:cs="Times New Roman"/>
          <w:vertAlign w:val="superscript"/>
          <w:lang w:eastAsia="ar-SA"/>
        </w:rPr>
        <w:t>st</w:t>
      </w:r>
      <w:r w:rsidRPr="006B0165">
        <w:rPr>
          <w:rFonts w:eastAsia="Humnst777 BT" w:cs="Times New Roman"/>
          <w:lang w:eastAsia="ar-SA"/>
        </w:rPr>
        <w:t xml:space="preserve"> September 2012.</w:t>
      </w:r>
    </w:p>
    <w:p w:rsidR="006B0165" w:rsidRDefault="006B0165" w:rsidP="006B0165">
      <w:pPr>
        <w:suppressAutoHyphens/>
        <w:spacing w:before="240" w:after="240"/>
        <w:rPr>
          <w:rFonts w:eastAsia="Humnst777 BT" w:cs="Times New Roman"/>
          <w:lang w:eastAsia="ar-SA"/>
        </w:rPr>
      </w:pPr>
      <w:r w:rsidRPr="006B0165">
        <w:rPr>
          <w:rFonts w:eastAsia="Humnst777 BT" w:cs="Times New Roman"/>
          <w:lang w:eastAsia="ar-SA"/>
        </w:rPr>
        <w:t>Updates approved by Academic Board, 10 December 2015. Effective from 10</w:t>
      </w:r>
      <w:r w:rsidRPr="006B0165">
        <w:rPr>
          <w:rFonts w:eastAsia="Humnst777 BT" w:cs="Times New Roman"/>
          <w:vertAlign w:val="superscript"/>
          <w:lang w:eastAsia="ar-SA"/>
        </w:rPr>
        <w:t>th</w:t>
      </w:r>
      <w:r w:rsidRPr="006B0165">
        <w:rPr>
          <w:rFonts w:eastAsia="Humnst777 BT" w:cs="Times New Roman"/>
          <w:lang w:eastAsia="ar-SA"/>
        </w:rPr>
        <w:t xml:space="preserve"> December 2015.  </w:t>
      </w:r>
    </w:p>
    <w:p w:rsidR="0085388C" w:rsidRPr="006B0165" w:rsidRDefault="0085388C" w:rsidP="006B0165">
      <w:pPr>
        <w:suppressAutoHyphens/>
        <w:spacing w:before="240" w:after="240"/>
        <w:rPr>
          <w:rFonts w:eastAsia="Humnst777 BT" w:cs="Times New Roman"/>
          <w:b/>
          <w:bCs/>
          <w:color w:val="000099"/>
          <w:lang w:eastAsia="ar-SA"/>
        </w:rPr>
      </w:pPr>
      <w:r>
        <w:rPr>
          <w:rFonts w:eastAsia="Humnst777 BT" w:cs="Times New Roman"/>
          <w:lang w:eastAsia="ar-SA"/>
        </w:rPr>
        <w:t>Updates approved by Academic Board, 14 March 2017.  Effective from 14 March 2017.</w:t>
      </w:r>
    </w:p>
    <w:p w:rsidR="006B0165" w:rsidRPr="006B0165" w:rsidRDefault="006B0165" w:rsidP="006B0165">
      <w:pPr>
        <w:tabs>
          <w:tab w:val="left" w:pos="360"/>
        </w:tabs>
        <w:suppressAutoHyphens/>
        <w:spacing w:after="0"/>
        <w:rPr>
          <w:rFonts w:eastAsia="Humnst777 BT" w:cs="Times New Roman"/>
          <w:szCs w:val="24"/>
          <w:lang w:eastAsia="ar-SA"/>
        </w:rPr>
      </w:pPr>
    </w:p>
    <w:p w:rsidR="006B0165" w:rsidRPr="006B0165" w:rsidRDefault="006B0165" w:rsidP="006B0165">
      <w:pPr>
        <w:suppressAutoHyphens/>
        <w:spacing w:after="240"/>
        <w:jc w:val="center"/>
        <w:rPr>
          <w:rFonts w:eastAsia="Humnst777 BT" w:cs="Times New Roman"/>
          <w:b/>
          <w:lang w:eastAsia="ar-SA"/>
        </w:rPr>
      </w:pPr>
      <w:r w:rsidRPr="006B0165">
        <w:rPr>
          <w:rFonts w:eastAsia="Humnst777 BT" w:cs="Times New Roman"/>
          <w:szCs w:val="24"/>
          <w:lang w:eastAsia="ar-SA"/>
        </w:rPr>
        <w:br w:type="page"/>
      </w:r>
    </w:p>
    <w:p w:rsidR="006B0165" w:rsidRPr="006B0165" w:rsidRDefault="006B0165" w:rsidP="006B0165">
      <w:pPr>
        <w:overflowPunct w:val="0"/>
        <w:autoSpaceDE w:val="0"/>
        <w:autoSpaceDN w:val="0"/>
        <w:adjustRightInd w:val="0"/>
        <w:spacing w:after="240"/>
        <w:jc w:val="center"/>
        <w:textAlignment w:val="baseline"/>
        <w:rPr>
          <w:rFonts w:eastAsia="Humnst777 BT" w:cs="Times New Roman"/>
          <w:b/>
          <w:color w:val="000080"/>
          <w:lang w:eastAsia="en-GB"/>
        </w:rPr>
      </w:pPr>
      <w:r w:rsidRPr="006B0165">
        <w:rPr>
          <w:rFonts w:eastAsia="Humnst777 BT" w:cs="Times New Roman"/>
          <w:b/>
          <w:color w:val="000080"/>
          <w:lang w:eastAsia="en-GB"/>
        </w:rPr>
        <w:lastRenderedPageBreak/>
        <w:t>SPECIAL REGULATIONS: THE HEALTH &amp; SOCIAL CARE INTERPROFESSIONAL LEARNING PROGRAMME</w:t>
      </w:r>
    </w:p>
    <w:p w:rsidR="006B0165" w:rsidRPr="006B0165" w:rsidRDefault="006B0165" w:rsidP="006B0165">
      <w:pPr>
        <w:suppressAutoHyphens/>
        <w:spacing w:before="240" w:after="240" w:line="240" w:lineRule="auto"/>
        <w:jc w:val="center"/>
        <w:rPr>
          <w:rFonts w:eastAsia="Humnst777 BT" w:cs="Times New Roman"/>
          <w:b/>
          <w:bCs/>
          <w:color w:val="000099"/>
          <w:lang w:eastAsia="ar-SA"/>
        </w:rPr>
      </w:pPr>
      <w:r w:rsidRPr="006B0165">
        <w:rPr>
          <w:rFonts w:eastAsia="Humnst777 BT" w:cs="Times New Roman"/>
          <w:b/>
          <w:bCs/>
          <w:color w:val="000099"/>
          <w:lang w:eastAsia="ar-SA"/>
        </w:rPr>
        <w:t>SCHEDULE ONE</w:t>
      </w:r>
    </w:p>
    <w:p w:rsidR="006B0165" w:rsidRPr="006B0165" w:rsidRDefault="006B0165" w:rsidP="006B0165">
      <w:pPr>
        <w:suppressAutoHyphens/>
        <w:spacing w:before="240" w:after="240" w:line="240" w:lineRule="auto"/>
        <w:jc w:val="center"/>
        <w:rPr>
          <w:rFonts w:eastAsia="Humnst777 BT" w:cs="Times New Roman"/>
          <w:b/>
          <w:bCs/>
          <w:color w:val="000099"/>
          <w:lang w:eastAsia="ar-SA"/>
        </w:rPr>
      </w:pPr>
      <w:r w:rsidRPr="006B0165">
        <w:rPr>
          <w:rFonts w:eastAsia="Humnst777 BT" w:cs="Times New Roman"/>
          <w:b/>
          <w:bCs/>
          <w:color w:val="000099"/>
          <w:lang w:eastAsia="ar-SA"/>
        </w:rPr>
        <w:t xml:space="preserve">AWARDS </w:t>
      </w:r>
    </w:p>
    <w:p w:rsidR="006B0165" w:rsidRPr="006B0165" w:rsidRDefault="006B0165" w:rsidP="006B0165">
      <w:pPr>
        <w:suppressAutoHyphens/>
        <w:overflowPunct w:val="0"/>
        <w:autoSpaceDE w:val="0"/>
        <w:spacing w:after="0" w:line="240" w:lineRule="auto"/>
        <w:jc w:val="both"/>
        <w:textAlignment w:val="baseline"/>
        <w:rPr>
          <w:rFonts w:eastAsia="Humnst777 BT" w:cs="Times New Roman"/>
          <w:bCs/>
          <w:lang w:eastAsia="ar-SA"/>
        </w:rPr>
      </w:pPr>
    </w:p>
    <w:p w:rsidR="006B0165" w:rsidRPr="006B0165" w:rsidRDefault="006B0165" w:rsidP="006B0165">
      <w:pPr>
        <w:suppressAutoHyphens/>
        <w:overflowPunct w:val="0"/>
        <w:autoSpaceDE w:val="0"/>
        <w:spacing w:after="0" w:line="240" w:lineRule="auto"/>
        <w:jc w:val="both"/>
        <w:textAlignment w:val="baseline"/>
        <w:rPr>
          <w:rFonts w:eastAsia="Humnst777 BT" w:cs="Times New Roman"/>
          <w:lang w:eastAsia="ar-SA"/>
        </w:rPr>
      </w:pPr>
      <w:r w:rsidRPr="006B0165">
        <w:rPr>
          <w:rFonts w:eastAsia="Humnst777 BT" w:cs="Times New Roman"/>
          <w:lang w:eastAsia="ar-SA"/>
        </w:rPr>
        <w:t>Students who gain these awards are eligible to apply for professional registration.</w:t>
      </w:r>
    </w:p>
    <w:p w:rsidR="006B0165" w:rsidRPr="006B0165" w:rsidRDefault="006B0165" w:rsidP="006B0165">
      <w:pPr>
        <w:suppressAutoHyphens/>
        <w:overflowPunct w:val="0"/>
        <w:autoSpaceDE w:val="0"/>
        <w:spacing w:after="0" w:line="240" w:lineRule="auto"/>
        <w:jc w:val="both"/>
        <w:textAlignment w:val="baseline"/>
        <w:rPr>
          <w:rFonts w:eastAsia="Humnst777 BT" w:cs="Times New Roman"/>
          <w:lang w:eastAsia="ar-SA"/>
        </w:rPr>
      </w:pPr>
    </w:p>
    <w:p w:rsidR="006B0165" w:rsidRPr="006B0165" w:rsidRDefault="006B0165" w:rsidP="006B0165">
      <w:pPr>
        <w:suppressAutoHyphens/>
        <w:overflowPunct w:val="0"/>
        <w:autoSpaceDE w:val="0"/>
        <w:spacing w:after="0" w:line="240" w:lineRule="auto"/>
        <w:jc w:val="both"/>
        <w:textAlignment w:val="baseline"/>
        <w:rPr>
          <w:rFonts w:eastAsia="Humnst777 BT" w:cs="Times New Roman"/>
          <w:lang w:eastAsia="ar-SA"/>
        </w:rPr>
      </w:pPr>
      <w:r w:rsidRPr="006B0165">
        <w:rPr>
          <w:rFonts w:eastAsia="Humnst777 BT" w:cs="Times New Roman"/>
          <w:lang w:eastAsia="ar-SA"/>
        </w:rPr>
        <w:t>All 13 programmes listed in the table below were validated on May 2nd, 2012.</w:t>
      </w:r>
    </w:p>
    <w:p w:rsidR="006B0165" w:rsidRPr="006B0165" w:rsidRDefault="006B0165" w:rsidP="006B0165">
      <w:pPr>
        <w:suppressAutoHyphens/>
        <w:overflowPunct w:val="0"/>
        <w:autoSpaceDE w:val="0"/>
        <w:spacing w:after="0" w:line="240" w:lineRule="auto"/>
        <w:jc w:val="both"/>
        <w:textAlignment w:val="baseline"/>
        <w:rPr>
          <w:rFonts w:ascii="Calibri" w:eastAsia="Calibri" w:hAnsi="Calibri" w:cs="Calibri"/>
          <w:bCs/>
          <w:sz w:val="20"/>
          <w:szCs w:val="20"/>
          <w:lang w:eastAsia="ar-SA"/>
        </w:rPr>
      </w:pP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2552"/>
      </w:tblGrid>
      <w:tr w:rsidR="006B0165" w:rsidRPr="006B0165" w:rsidTr="006A4465">
        <w:tc>
          <w:tcPr>
            <w:tcW w:w="5783"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Programme</w:t>
            </w:r>
          </w:p>
        </w:tc>
        <w:tc>
          <w:tcPr>
            <w:tcW w:w="2552"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Programme Code</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Diploma of Higher Education in Operating Department Practice</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PHSDHSEPODP</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Graduate Diploma in Nursing (Adult)</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PHSDGSEPADU/PHSDGAPRADU</w:t>
            </w:r>
          </w:p>
        </w:tc>
      </w:tr>
      <w:tr w:rsidR="006B0165" w:rsidRPr="006B0165" w:rsidTr="006A4465">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lang w:eastAsia="ar-SA"/>
              </w:rPr>
            </w:pPr>
            <w:r w:rsidRPr="006B0165">
              <w:rPr>
                <w:rFonts w:eastAsia="Humnst777 BT" w:cs="Calibri"/>
                <w:lang w:eastAsia="ar-SA"/>
              </w:rPr>
              <w:t>Graduate Diploma in Nursing (Mental Health)</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PHSDGSEPCHI/PHSDGAPRCHI</w:t>
            </w:r>
          </w:p>
        </w:tc>
      </w:tr>
      <w:tr w:rsidR="006B0165" w:rsidRPr="006B0165" w:rsidTr="006A4465">
        <w:trPr>
          <w:trHeight w:val="238"/>
        </w:trPr>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lang w:eastAsia="ar-SA"/>
              </w:rPr>
            </w:pPr>
            <w:r w:rsidRPr="006B0165">
              <w:rPr>
                <w:rFonts w:eastAsia="Humnst777 BT" w:cs="Calibri"/>
                <w:lang w:eastAsia="ar-SA"/>
              </w:rPr>
              <w:t>Graduate Diploma in Nursing (Child)</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PHSDGSEPMEN/PHSDGAPRMEN</w:t>
            </w:r>
          </w:p>
        </w:tc>
      </w:tr>
      <w:tr w:rsidR="006B0165" w:rsidRPr="006B0165" w:rsidTr="006A4465">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bCs/>
                <w:lang w:eastAsia="ar-SA"/>
              </w:rPr>
            </w:pPr>
            <w:r w:rsidRPr="006B0165">
              <w:rPr>
                <w:rFonts w:eastAsia="Humnst777 BT" w:cs="Calibri"/>
                <w:lang w:eastAsia="ar-SA"/>
              </w:rPr>
              <w:t>BSc (Hons) in Operating Department Practice</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PHSDGSEPODP</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(Adult)</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PHSDGSEPADU/PHSDGAPRADU</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(Child)</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PHSDGSEPCHI/PHSDGAPRCHI</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(Mental Health)</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PHSDGSEPMEN/PHSDGAPRMEN</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Diagnostic Radiography</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PHSDGSEPRAD/PHSDGAPRRAD</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Midwifery</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PHSDGSEPMID/PHSDGAPRMID</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Occupational Therapy</w:t>
            </w:r>
          </w:p>
        </w:tc>
        <w:tc>
          <w:tcPr>
            <w:tcW w:w="2552" w:type="dxa"/>
          </w:tcPr>
          <w:p w:rsidR="006B0165" w:rsidRPr="006B0165" w:rsidRDefault="006B0165" w:rsidP="006B0165">
            <w:pPr>
              <w:suppressAutoHyphens/>
              <w:overflowPunct w:val="0"/>
              <w:autoSpaceDE w:val="0"/>
              <w:snapToGrid w:val="0"/>
              <w:spacing w:after="0" w:line="240" w:lineRule="auto"/>
              <w:jc w:val="both"/>
              <w:textAlignment w:val="baseline"/>
              <w:rPr>
                <w:rFonts w:eastAsia="Calibri" w:cs="Calibri"/>
                <w:lang w:eastAsia="ar-SA"/>
              </w:rPr>
            </w:pPr>
            <w:r w:rsidRPr="006B0165">
              <w:rPr>
                <w:rFonts w:eastAsia="Humnst777 BT" w:cs="Times New Roman"/>
                <w:szCs w:val="24"/>
                <w:lang w:eastAsia="ar-SA"/>
              </w:rPr>
              <w:t>PHSDGSEPOCC/PHSDGAPROCC</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BA (Hons) in Social Work*</w:t>
            </w:r>
          </w:p>
        </w:tc>
        <w:tc>
          <w:tcPr>
            <w:tcW w:w="2552" w:type="dxa"/>
          </w:tcPr>
          <w:p w:rsidR="006B0165" w:rsidRPr="006B0165" w:rsidRDefault="006B0165" w:rsidP="006B0165">
            <w:pPr>
              <w:suppressAutoHyphens/>
              <w:spacing w:after="0" w:line="240" w:lineRule="auto"/>
              <w:jc w:val="both"/>
              <w:rPr>
                <w:rFonts w:eastAsia="Calibri" w:cs="Calibri"/>
                <w:lang w:eastAsia="ar-SA"/>
              </w:rPr>
            </w:pPr>
            <w:r w:rsidRPr="006B0165">
              <w:rPr>
                <w:rFonts w:eastAsia="Humnst777 BT" w:cs="Times New Roman"/>
                <w:szCs w:val="24"/>
                <w:lang w:eastAsia="ar-SA"/>
              </w:rPr>
              <w:t>PHSDGSEPSOC</w:t>
            </w:r>
          </w:p>
        </w:tc>
      </w:tr>
      <w:tr w:rsidR="006B0165" w:rsidRPr="006B0165" w:rsidTr="006A4465">
        <w:tc>
          <w:tcPr>
            <w:tcW w:w="5783" w:type="dxa"/>
            <w:shd w:val="clear" w:color="auto" w:fill="auto"/>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kern w:val="20"/>
                <w:lang w:eastAsia="ar-SA"/>
              </w:rPr>
              <w:t>BSc (Hons) Paramedic Science</w:t>
            </w:r>
          </w:p>
        </w:tc>
        <w:tc>
          <w:tcPr>
            <w:tcW w:w="2552" w:type="dxa"/>
            <w:shd w:val="clear" w:color="auto" w:fill="auto"/>
          </w:tcPr>
          <w:p w:rsidR="006B0165" w:rsidRPr="006B0165" w:rsidRDefault="006B0165" w:rsidP="006B0165">
            <w:pPr>
              <w:suppressAutoHyphens/>
              <w:spacing w:after="0" w:line="240" w:lineRule="auto"/>
              <w:jc w:val="both"/>
              <w:rPr>
                <w:rFonts w:eastAsia="Calibri" w:cs="Calibri"/>
                <w:lang w:eastAsia="ar-SA"/>
              </w:rPr>
            </w:pPr>
            <w:r w:rsidRPr="006B0165">
              <w:rPr>
                <w:rFonts w:eastAsia="Humnst777 BT" w:cs="Times New Roman"/>
                <w:szCs w:val="24"/>
                <w:lang w:eastAsia="ar-SA"/>
              </w:rPr>
              <w:t>PHSDGAPRPRA</w:t>
            </w:r>
          </w:p>
        </w:tc>
      </w:tr>
    </w:tbl>
    <w:p w:rsidR="006B0165" w:rsidRPr="006B0165" w:rsidRDefault="006B0165" w:rsidP="006B0165">
      <w:pPr>
        <w:suppressAutoHyphens/>
        <w:spacing w:after="0" w:line="240" w:lineRule="auto"/>
        <w:rPr>
          <w:rFonts w:eastAsia="Humnst777 BT" w:cs="Calibri"/>
          <w:sz w:val="20"/>
          <w:szCs w:val="20"/>
          <w:lang w:eastAsia="ar-SA"/>
        </w:rPr>
      </w:pPr>
    </w:p>
    <w:p w:rsidR="006B0165" w:rsidRPr="006B0165" w:rsidRDefault="006B0165" w:rsidP="006B0165">
      <w:pPr>
        <w:suppressAutoHyphens/>
        <w:overflowPunct w:val="0"/>
        <w:autoSpaceDE w:val="0"/>
        <w:spacing w:after="0" w:line="240" w:lineRule="auto"/>
        <w:jc w:val="both"/>
        <w:textAlignment w:val="baseline"/>
        <w:rPr>
          <w:rFonts w:eastAsia="Humnst777 BT" w:cs="Calibri"/>
          <w:bCs/>
          <w:sz w:val="20"/>
          <w:szCs w:val="20"/>
          <w:lang w:eastAsia="ar-SA"/>
        </w:rPr>
      </w:pPr>
      <w:r w:rsidRPr="006B0165">
        <w:rPr>
          <w:rFonts w:eastAsia="Humnst777 BT" w:cs="Calibri"/>
          <w:bCs/>
          <w:sz w:val="20"/>
          <w:szCs w:val="20"/>
          <w:lang w:eastAsia="ar-SA"/>
        </w:rPr>
        <w:t>Last Updated: 14</w:t>
      </w:r>
      <w:r w:rsidRPr="006B0165">
        <w:rPr>
          <w:rFonts w:eastAsia="Humnst777 BT" w:cs="Calibri"/>
          <w:bCs/>
          <w:sz w:val="20"/>
          <w:szCs w:val="20"/>
          <w:vertAlign w:val="superscript"/>
          <w:lang w:eastAsia="ar-SA"/>
        </w:rPr>
        <w:t>th</w:t>
      </w:r>
      <w:r w:rsidRPr="006B0165">
        <w:rPr>
          <w:rFonts w:eastAsia="Humnst777 BT" w:cs="Calibri"/>
          <w:bCs/>
          <w:sz w:val="20"/>
          <w:szCs w:val="20"/>
          <w:lang w:eastAsia="ar-SA"/>
        </w:rPr>
        <w:t xml:space="preserve"> March, 2014</w:t>
      </w:r>
    </w:p>
    <w:p w:rsidR="006B0165" w:rsidRPr="006B0165" w:rsidRDefault="006B0165" w:rsidP="006B0165">
      <w:pPr>
        <w:suppressAutoHyphens/>
        <w:overflowPunct w:val="0"/>
        <w:autoSpaceDE w:val="0"/>
        <w:spacing w:after="0" w:line="240" w:lineRule="auto"/>
        <w:jc w:val="both"/>
        <w:textAlignment w:val="baseline"/>
        <w:rPr>
          <w:rFonts w:eastAsia="Humnst777 BT" w:cs="Calibri"/>
          <w:bCs/>
          <w:sz w:val="20"/>
          <w:szCs w:val="20"/>
          <w:lang w:eastAsia="ar-SA"/>
        </w:rPr>
      </w:pPr>
    </w:p>
    <w:p w:rsidR="006B0165" w:rsidRPr="006B0165" w:rsidRDefault="006B0165" w:rsidP="006B0165">
      <w:pPr>
        <w:suppressAutoHyphens/>
        <w:overflowPunct w:val="0"/>
        <w:autoSpaceDE w:val="0"/>
        <w:spacing w:after="0" w:line="240" w:lineRule="auto"/>
        <w:jc w:val="both"/>
        <w:textAlignment w:val="baseline"/>
        <w:rPr>
          <w:rFonts w:eastAsia="Humnst777 BT" w:cs="Calibri"/>
          <w:bCs/>
          <w:sz w:val="20"/>
          <w:szCs w:val="20"/>
          <w:lang w:eastAsia="ar-SA"/>
        </w:rPr>
      </w:pPr>
      <w:r w:rsidRPr="006B0165">
        <w:rPr>
          <w:rFonts w:eastAsia="Humnst777 BT" w:cs="Calibri"/>
          <w:bCs/>
          <w:sz w:val="20"/>
          <w:szCs w:val="20"/>
          <w:lang w:eastAsia="ar-SA"/>
        </w:rPr>
        <w:t>* Validated on 1</w:t>
      </w:r>
      <w:r w:rsidRPr="006B0165">
        <w:rPr>
          <w:rFonts w:eastAsia="Humnst777 BT" w:cs="Calibri"/>
          <w:bCs/>
          <w:sz w:val="20"/>
          <w:szCs w:val="20"/>
          <w:vertAlign w:val="superscript"/>
          <w:lang w:eastAsia="ar-SA"/>
        </w:rPr>
        <w:t>st</w:t>
      </w:r>
      <w:r w:rsidRPr="006B0165">
        <w:rPr>
          <w:rFonts w:eastAsia="Humnst777 BT" w:cs="Calibri"/>
          <w:bCs/>
          <w:sz w:val="20"/>
          <w:szCs w:val="20"/>
          <w:lang w:eastAsia="ar-SA"/>
        </w:rPr>
        <w:t xml:space="preserve"> May 2013</w:t>
      </w:r>
    </w:p>
    <w:p w:rsidR="006B0165" w:rsidRPr="006B0165" w:rsidRDefault="006B0165" w:rsidP="006B0165">
      <w:pPr>
        <w:suppressAutoHyphens/>
        <w:spacing w:after="0" w:line="240" w:lineRule="auto"/>
        <w:rPr>
          <w:rFonts w:eastAsia="Humnst777 BT" w:cs="Times New Roman"/>
          <w:szCs w:val="24"/>
          <w:lang w:eastAsia="ar-SA"/>
        </w:rPr>
      </w:pPr>
    </w:p>
    <w:p w:rsidR="006B0165" w:rsidRPr="006B0165" w:rsidRDefault="006B0165" w:rsidP="006B0165">
      <w:pPr>
        <w:suppressAutoHyphens/>
        <w:spacing w:after="0" w:line="240" w:lineRule="auto"/>
        <w:rPr>
          <w:rFonts w:eastAsia="Humnst777 BT" w:cs="Times New Roman"/>
          <w:szCs w:val="24"/>
          <w:lang w:eastAsia="ar-SA"/>
        </w:rPr>
      </w:pPr>
      <w:r w:rsidRPr="006B0165">
        <w:rPr>
          <w:rFonts w:eastAsia="Humnst777 BT" w:cs="Times New Roman"/>
          <w:szCs w:val="24"/>
          <w:lang w:eastAsia="ar-SA"/>
        </w:rPr>
        <w:br w:type="page"/>
      </w:r>
    </w:p>
    <w:p w:rsidR="006B0165" w:rsidRPr="006B0165" w:rsidRDefault="006B0165" w:rsidP="006B0165">
      <w:pPr>
        <w:overflowPunct w:val="0"/>
        <w:autoSpaceDE w:val="0"/>
        <w:autoSpaceDN w:val="0"/>
        <w:adjustRightInd w:val="0"/>
        <w:spacing w:after="240"/>
        <w:jc w:val="center"/>
        <w:textAlignment w:val="baseline"/>
        <w:rPr>
          <w:rFonts w:eastAsia="Humnst777 BT" w:cs="Times New Roman"/>
          <w:b/>
          <w:color w:val="000080"/>
          <w:lang w:eastAsia="en-GB"/>
        </w:rPr>
      </w:pPr>
      <w:r w:rsidRPr="006B0165">
        <w:rPr>
          <w:rFonts w:eastAsia="Humnst777 BT" w:cs="Times New Roman"/>
          <w:b/>
          <w:color w:val="000080"/>
          <w:lang w:eastAsia="en-GB"/>
        </w:rPr>
        <w:lastRenderedPageBreak/>
        <w:t>SPECIAL REGULATIONS: THE HEALTH &amp; SOCIAL CARE UNDERGRADUATE PRE-REGISTRATION SCHEME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SCHEDULE TWO</w:t>
      </w:r>
    </w:p>
    <w:p w:rsidR="006B0165" w:rsidRPr="006B0165" w:rsidRDefault="006B0165" w:rsidP="006B0165">
      <w:pPr>
        <w:suppressAutoHyphens/>
        <w:spacing w:before="240" w:after="240"/>
        <w:jc w:val="both"/>
        <w:rPr>
          <w:rFonts w:eastAsia="Humnst777 BT" w:cs="Times New Roman"/>
          <w:b/>
          <w:bCs/>
          <w:color w:val="000099"/>
          <w:lang w:eastAsia="ar-SA"/>
        </w:rPr>
      </w:pPr>
      <w:r w:rsidRPr="006B0165">
        <w:rPr>
          <w:rFonts w:eastAsia="Humnst777 BT" w:cs="Times New Roman"/>
          <w:b/>
          <w:bCs/>
          <w:color w:val="000099"/>
          <w:lang w:eastAsia="ar-SA"/>
        </w:rPr>
        <w:t xml:space="preserve">ADDITIONAL ENTRY REQUIREMENTS </w:t>
      </w:r>
    </w:p>
    <w:p w:rsidR="006B0165" w:rsidRPr="006B0165" w:rsidRDefault="006B0165" w:rsidP="006B0165">
      <w:pPr>
        <w:numPr>
          <w:ilvl w:val="0"/>
          <w:numId w:val="14"/>
        </w:numPr>
        <w:tabs>
          <w:tab w:val="left" w:pos="360"/>
        </w:tabs>
        <w:suppressAutoHyphens/>
        <w:spacing w:after="0" w:line="240" w:lineRule="auto"/>
        <w:ind w:left="360"/>
        <w:jc w:val="both"/>
        <w:rPr>
          <w:rFonts w:ascii="Consolas" w:eastAsia="Calibri" w:hAnsi="Consolas" w:cs="Times New Roman"/>
          <w:sz w:val="21"/>
        </w:rPr>
      </w:pPr>
      <w:r w:rsidRPr="006B0165">
        <w:rPr>
          <w:rFonts w:eastAsia="Humnst777 BT" w:cs="Times New Roman"/>
        </w:rPr>
        <w:t>In addition to the entrance requirements specified in the Regulation and Credit Framework for the Conferment of Awards and any additional requirements specified by professional or regulatory bodies entrants to degree programmes must hold a GCSE (or equivalent academic qualification) in English and Mathematics and obtain at least 260 UCAS points.</w:t>
      </w:r>
      <w:r w:rsidRPr="006B0165">
        <w:rPr>
          <w:rFonts w:eastAsia="Humnst777 BT" w:cs="Times New Roman"/>
        </w:rPr>
        <w:br/>
      </w:r>
    </w:p>
    <w:p w:rsidR="006B0165" w:rsidRPr="006B0165" w:rsidRDefault="006B0165" w:rsidP="006B0165">
      <w:pPr>
        <w:numPr>
          <w:ilvl w:val="0"/>
          <w:numId w:val="14"/>
        </w:numPr>
        <w:tabs>
          <w:tab w:val="left" w:pos="360"/>
        </w:tabs>
        <w:suppressAutoHyphens/>
        <w:spacing w:after="0" w:line="240" w:lineRule="auto"/>
        <w:ind w:left="360"/>
        <w:jc w:val="both"/>
        <w:rPr>
          <w:rFonts w:eastAsia="Humnst777 BT" w:cs="Times New Roman"/>
        </w:rPr>
      </w:pPr>
      <w:r w:rsidRPr="006B0165">
        <w:rPr>
          <w:rFonts w:eastAsia="Humnst777 BT" w:cs="Times New Roman"/>
        </w:rPr>
        <w:t>In addition the BSc (Hons) Paramedic Science requires entrants to have:</w:t>
      </w:r>
    </w:p>
    <w:p w:rsidR="006B0165" w:rsidRPr="006B0165" w:rsidRDefault="006B0165" w:rsidP="006B0165">
      <w:pPr>
        <w:numPr>
          <w:ilvl w:val="0"/>
          <w:numId w:val="15"/>
        </w:numPr>
        <w:suppressAutoHyphens/>
        <w:spacing w:after="0" w:line="240" w:lineRule="auto"/>
        <w:contextualSpacing/>
        <w:jc w:val="both"/>
        <w:rPr>
          <w:rFonts w:eastAsia="Humnst777 BT" w:cs="Calibri"/>
          <w:lang w:eastAsia="ar-SA"/>
        </w:rPr>
      </w:pPr>
      <w:r w:rsidRPr="006B0165">
        <w:rPr>
          <w:rFonts w:eastAsia="Humnst777 BT" w:cs="Calibri"/>
          <w:lang w:eastAsia="ar-SA"/>
        </w:rPr>
        <w:t>BBB grades at A level including an A level in a Science;</w:t>
      </w:r>
    </w:p>
    <w:p w:rsidR="006B0165" w:rsidRPr="006B0165" w:rsidRDefault="006B0165" w:rsidP="006B0165">
      <w:pPr>
        <w:numPr>
          <w:ilvl w:val="0"/>
          <w:numId w:val="15"/>
        </w:numPr>
        <w:suppressAutoHyphens/>
        <w:spacing w:after="0" w:line="240" w:lineRule="auto"/>
        <w:contextualSpacing/>
        <w:jc w:val="both"/>
        <w:rPr>
          <w:rFonts w:eastAsia="Humnst777 BT" w:cs="Calibri"/>
          <w:lang w:eastAsia="ar-SA"/>
        </w:rPr>
      </w:pPr>
      <w:r w:rsidRPr="006B0165">
        <w:rPr>
          <w:rFonts w:eastAsia="Humnst777 BT" w:cs="Calibri"/>
          <w:lang w:eastAsia="ar-SA"/>
        </w:rPr>
        <w:t>hold a C1 driving licence by August of the academic year of entry;</w:t>
      </w:r>
    </w:p>
    <w:p w:rsidR="006B0165" w:rsidRPr="006B0165" w:rsidRDefault="006B0165" w:rsidP="006B0165">
      <w:pPr>
        <w:numPr>
          <w:ilvl w:val="0"/>
          <w:numId w:val="15"/>
        </w:numPr>
        <w:suppressAutoHyphens/>
        <w:spacing w:after="0" w:line="240" w:lineRule="auto"/>
        <w:contextualSpacing/>
        <w:jc w:val="both"/>
        <w:rPr>
          <w:rFonts w:eastAsia="Humnst777 BT" w:cs="Calibri"/>
          <w:lang w:eastAsia="ar-SA"/>
        </w:rPr>
      </w:pPr>
      <w:r w:rsidRPr="006B0165">
        <w:rPr>
          <w:rFonts w:eastAsia="Humnst777 BT" w:cs="Calibri"/>
          <w:lang w:eastAsia="ar-SA"/>
        </w:rPr>
        <w:t>meet the relevant fitness test requirements.</w:t>
      </w:r>
    </w:p>
    <w:p w:rsidR="006B0165" w:rsidRPr="006B0165" w:rsidRDefault="006B0165" w:rsidP="006B0165">
      <w:pPr>
        <w:suppressAutoHyphens/>
        <w:spacing w:before="240" w:after="240"/>
        <w:jc w:val="both"/>
        <w:rPr>
          <w:rFonts w:eastAsia="Humnst777 BT" w:cs="Times New Roman"/>
          <w:b/>
          <w:bCs/>
          <w:color w:val="000099"/>
          <w:lang w:eastAsia="ar-SA"/>
        </w:rPr>
      </w:pPr>
      <w:r w:rsidRPr="006B0165">
        <w:rPr>
          <w:rFonts w:eastAsia="Humnst777 BT" w:cs="Times New Roman"/>
          <w:b/>
          <w:bCs/>
          <w:color w:val="000099"/>
          <w:lang w:eastAsia="ar-SA"/>
        </w:rPr>
        <w:t>Programmes regulated by the Nursing and Midwifery Council</w:t>
      </w:r>
    </w:p>
    <w:p w:rsidR="006B0165" w:rsidRPr="006B0165" w:rsidRDefault="006B0165" w:rsidP="006B0165">
      <w:pPr>
        <w:numPr>
          <w:ilvl w:val="0"/>
          <w:numId w:val="14"/>
        </w:numPr>
        <w:tabs>
          <w:tab w:val="left" w:pos="360"/>
        </w:tabs>
        <w:suppressAutoHyphens/>
        <w:spacing w:after="120" w:line="240" w:lineRule="auto"/>
        <w:ind w:left="360"/>
        <w:jc w:val="both"/>
        <w:rPr>
          <w:rFonts w:ascii="Consolas" w:eastAsia="Calibri" w:hAnsi="Consolas" w:cs="Times New Roman"/>
          <w:sz w:val="21"/>
          <w:szCs w:val="21"/>
        </w:rPr>
      </w:pPr>
      <w:r w:rsidRPr="006B0165">
        <w:rPr>
          <w:rFonts w:eastAsia="Humnst777 BT" w:cs="Times New Roman"/>
        </w:rPr>
        <w:t>The Nursing and Midwifery Council specify requirements to ensure, in the interests of public protection, that entrants to pre-registration programmes have a foundation of literacy and numeracy skills.</w:t>
      </w:r>
    </w:p>
    <w:p w:rsidR="006B0165" w:rsidRPr="006B0165" w:rsidRDefault="006B0165" w:rsidP="006B0165">
      <w:pPr>
        <w:numPr>
          <w:ilvl w:val="0"/>
          <w:numId w:val="14"/>
        </w:numPr>
        <w:tabs>
          <w:tab w:val="left" w:pos="360"/>
        </w:tabs>
        <w:suppressAutoHyphens/>
        <w:spacing w:after="120" w:line="240" w:lineRule="auto"/>
        <w:ind w:left="360"/>
        <w:jc w:val="both"/>
        <w:rPr>
          <w:rFonts w:eastAsia="Humnst777 BT" w:cs="Times New Roman"/>
        </w:rPr>
      </w:pPr>
      <w:r w:rsidRPr="006B0165">
        <w:rPr>
          <w:rFonts w:eastAsia="Humnst777 BT" w:cs="Times New Roman"/>
        </w:rPr>
        <w:t>Where the International English Language Testing System (IELTS) is offered as evidence the University will apply the Nursing and Midwifery Council requirements for overseas applicants to the register.  In these cases, the NMC will accept IELTS examination results (academic or general) where the scores are at least 7.0 in the listening and reading sections and at least 7.0 in the writing and speaking sections, and where the overall average score is at least 7.0.</w:t>
      </w:r>
    </w:p>
    <w:p w:rsidR="006B0165" w:rsidRPr="006B0165" w:rsidRDefault="006B0165" w:rsidP="006B0165">
      <w:pPr>
        <w:suppressAutoHyphens/>
        <w:spacing w:before="240" w:after="240"/>
        <w:jc w:val="center"/>
        <w:rPr>
          <w:rFonts w:eastAsia="Humnst777 BT" w:cs="Times New Roman"/>
          <w:b/>
          <w:color w:val="000080"/>
          <w:lang w:eastAsia="en-GB"/>
        </w:rPr>
      </w:pPr>
      <w:r w:rsidRPr="006B0165">
        <w:rPr>
          <w:rFonts w:eastAsia="Humnst777 BT" w:cs="Times New Roman"/>
          <w:b/>
          <w:bCs/>
          <w:color w:val="000099"/>
          <w:lang w:eastAsia="ar-SA"/>
        </w:rPr>
        <w:br w:type="page"/>
      </w:r>
      <w:r w:rsidRPr="006B0165">
        <w:rPr>
          <w:rFonts w:eastAsia="Humnst777 BT" w:cs="Times New Roman"/>
          <w:b/>
          <w:color w:val="000080"/>
          <w:lang w:eastAsia="en-GB"/>
        </w:rPr>
        <w:lastRenderedPageBreak/>
        <w:t>SPECIAL REGULATIONS: THE HEALTH &amp; SOCIAL CARE INTERPROFESSIONAL LEARNING PROGRAMME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SCHEDULE THREE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PROGRAMMES AND MODULES EXCLUDED FROM THE ARRANGEMENTS FOR COMPENSATION</w:t>
      </w:r>
    </w:p>
    <w:p w:rsidR="006B0165" w:rsidRPr="006B0165" w:rsidRDefault="006B0165" w:rsidP="006B0165">
      <w:pPr>
        <w:numPr>
          <w:ilvl w:val="0"/>
          <w:numId w:val="16"/>
        </w:numPr>
        <w:tabs>
          <w:tab w:val="left" w:pos="360"/>
        </w:tabs>
        <w:suppressAutoHyphens/>
        <w:spacing w:after="120" w:line="240" w:lineRule="auto"/>
        <w:rPr>
          <w:rFonts w:eastAsia="Humnst777 BT" w:cs="Times New Roman"/>
        </w:rPr>
      </w:pPr>
      <w:r w:rsidRPr="006B0165">
        <w:rPr>
          <w:rFonts w:eastAsia="Humnst777 BT" w:cs="Times New Roman"/>
        </w:rPr>
        <w:t>The following programmes are excluded from the arrangements set out in the Special Regulations for the exercise of compensation</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BA (Hons) in Social Work</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Graduate Diploma in Nursing (Adult)</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Graduate Diploma in Nursing (Mental Health)</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Graduate Diploma in Nursing (Child)</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BSc (Hons) in Nursing (Adult)</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BSc (Hons) in Nursing (Child)</w:t>
      </w:r>
    </w:p>
    <w:p w:rsidR="006B0165" w:rsidRP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BSc (Hons) in Nursing (Mental Health)</w:t>
      </w:r>
    </w:p>
    <w:p w:rsidR="006B0165" w:rsidRDefault="006B0165" w:rsidP="006B0165">
      <w:pPr>
        <w:numPr>
          <w:ilvl w:val="1"/>
          <w:numId w:val="16"/>
        </w:numPr>
        <w:tabs>
          <w:tab w:val="left" w:pos="360"/>
        </w:tabs>
        <w:suppressAutoHyphens/>
        <w:spacing w:after="120" w:line="240" w:lineRule="auto"/>
        <w:rPr>
          <w:rFonts w:eastAsia="Humnst777 BT" w:cs="Times New Roman"/>
        </w:rPr>
      </w:pPr>
      <w:r w:rsidRPr="006B0165">
        <w:rPr>
          <w:rFonts w:eastAsia="Humnst777 BT" w:cs="Times New Roman"/>
        </w:rPr>
        <w:t>BSc (Hons) in Midwifery</w:t>
      </w:r>
    </w:p>
    <w:p w:rsidR="00B676F5" w:rsidRDefault="00B676F5" w:rsidP="006B0165">
      <w:pPr>
        <w:numPr>
          <w:ilvl w:val="1"/>
          <w:numId w:val="16"/>
        </w:numPr>
        <w:tabs>
          <w:tab w:val="left" w:pos="360"/>
        </w:tabs>
        <w:suppressAutoHyphens/>
        <w:spacing w:after="120" w:line="240" w:lineRule="auto"/>
        <w:rPr>
          <w:rFonts w:eastAsia="Humnst777 BT" w:cs="Times New Roman"/>
        </w:rPr>
      </w:pPr>
      <w:r>
        <w:rPr>
          <w:rFonts w:eastAsia="Humnst777 BT" w:cs="Times New Roman"/>
        </w:rPr>
        <w:t>BSc (Hons) Diagnostic Radiography</w:t>
      </w:r>
    </w:p>
    <w:p w:rsidR="00B676F5" w:rsidRDefault="00B676F5" w:rsidP="006B0165">
      <w:pPr>
        <w:numPr>
          <w:ilvl w:val="1"/>
          <w:numId w:val="16"/>
        </w:numPr>
        <w:tabs>
          <w:tab w:val="left" w:pos="360"/>
        </w:tabs>
        <w:suppressAutoHyphens/>
        <w:spacing w:after="120" w:line="240" w:lineRule="auto"/>
        <w:rPr>
          <w:rFonts w:eastAsia="Humnst777 BT" w:cs="Times New Roman"/>
        </w:rPr>
      </w:pPr>
      <w:r>
        <w:rPr>
          <w:rFonts w:eastAsia="Humnst777 BT" w:cs="Times New Roman"/>
        </w:rPr>
        <w:t>BSc (Hons) Occupational Therapy</w:t>
      </w:r>
    </w:p>
    <w:p w:rsidR="00641DE2" w:rsidRDefault="00641DE2" w:rsidP="006B0165">
      <w:pPr>
        <w:numPr>
          <w:ilvl w:val="1"/>
          <w:numId w:val="16"/>
        </w:numPr>
        <w:tabs>
          <w:tab w:val="left" w:pos="360"/>
        </w:tabs>
        <w:suppressAutoHyphens/>
        <w:spacing w:after="120" w:line="240" w:lineRule="auto"/>
        <w:rPr>
          <w:rFonts w:eastAsia="Humnst777 BT" w:cs="Times New Roman"/>
        </w:rPr>
      </w:pPr>
      <w:r>
        <w:rPr>
          <w:rFonts w:eastAsia="Humnst777 BT" w:cs="Times New Roman"/>
        </w:rPr>
        <w:t>DipHE Operating Department Practice</w:t>
      </w:r>
    </w:p>
    <w:p w:rsidR="00B676F5" w:rsidRDefault="00B676F5" w:rsidP="006B0165">
      <w:pPr>
        <w:numPr>
          <w:ilvl w:val="1"/>
          <w:numId w:val="16"/>
        </w:numPr>
        <w:tabs>
          <w:tab w:val="left" w:pos="360"/>
        </w:tabs>
        <w:suppressAutoHyphens/>
        <w:spacing w:after="120" w:line="240" w:lineRule="auto"/>
        <w:rPr>
          <w:rFonts w:eastAsia="Humnst777 BT" w:cs="Times New Roman"/>
        </w:rPr>
      </w:pPr>
      <w:r>
        <w:rPr>
          <w:rFonts w:eastAsia="Humnst777 BT" w:cs="Times New Roman"/>
        </w:rPr>
        <w:t>BSc (Hons) Operating Department Practice</w:t>
      </w:r>
    </w:p>
    <w:p w:rsidR="00641DE2" w:rsidRPr="00641DE2" w:rsidRDefault="00B676F5" w:rsidP="00641DE2">
      <w:pPr>
        <w:numPr>
          <w:ilvl w:val="1"/>
          <w:numId w:val="16"/>
        </w:numPr>
        <w:tabs>
          <w:tab w:val="left" w:pos="360"/>
        </w:tabs>
        <w:suppressAutoHyphens/>
        <w:spacing w:after="120" w:line="240" w:lineRule="auto"/>
        <w:rPr>
          <w:rFonts w:eastAsia="Humnst777 BT" w:cs="Times New Roman"/>
        </w:rPr>
      </w:pPr>
      <w:r>
        <w:rPr>
          <w:rFonts w:eastAsia="Humnst777 BT" w:cs="Times New Roman"/>
        </w:rPr>
        <w:t>BSc (Hons) Paramedic Science</w:t>
      </w:r>
    </w:p>
    <w:p w:rsidR="006B0165" w:rsidRPr="006B0165" w:rsidRDefault="006B0165" w:rsidP="006B0165">
      <w:pPr>
        <w:tabs>
          <w:tab w:val="left" w:pos="360"/>
        </w:tabs>
        <w:spacing w:after="120"/>
        <w:rPr>
          <w:rFonts w:eastAsia="Humnst777 BT" w:cs="Times New Roman"/>
        </w:rPr>
      </w:pPr>
    </w:p>
    <w:p w:rsidR="006B0165" w:rsidRPr="006B0165" w:rsidRDefault="006B0165" w:rsidP="006B0165">
      <w:pPr>
        <w:shd w:val="clear" w:color="auto" w:fill="FFFFFF"/>
        <w:spacing w:after="120"/>
        <w:rPr>
          <w:rFonts w:eastAsia="Humnst777 BT" w:cs="Times New Roman"/>
        </w:rPr>
      </w:pPr>
    </w:p>
    <w:p w:rsidR="006B0165" w:rsidRPr="006B0165" w:rsidRDefault="006B0165" w:rsidP="006B0165">
      <w:pPr>
        <w:shd w:val="clear" w:color="auto" w:fill="FFFFFF"/>
        <w:spacing w:after="120"/>
        <w:rPr>
          <w:rFonts w:eastAsia="Humnst777 BT" w:cs="Times New Roman"/>
        </w:rPr>
      </w:pPr>
    </w:p>
    <w:p w:rsidR="006B0165" w:rsidRPr="006B0165" w:rsidRDefault="006B0165" w:rsidP="006B0165">
      <w:pPr>
        <w:suppressAutoHyphens/>
        <w:spacing w:after="240"/>
        <w:jc w:val="center"/>
        <w:rPr>
          <w:rFonts w:eastAsia="Humnst777 BT" w:cs="Times New Roman"/>
          <w:b/>
          <w:lang w:eastAsia="ar-SA"/>
        </w:rPr>
      </w:pPr>
      <w:r w:rsidRPr="006B0165">
        <w:rPr>
          <w:rFonts w:eastAsia="Humnst777 BT" w:cs="Times New Roman"/>
          <w:b/>
          <w:bCs/>
          <w:color w:val="000099"/>
          <w:lang w:eastAsia="ar-SA"/>
        </w:rPr>
        <w:br w:type="page"/>
      </w:r>
    </w:p>
    <w:p w:rsidR="006B0165" w:rsidRPr="006B0165" w:rsidRDefault="006B0165" w:rsidP="006B0165">
      <w:pPr>
        <w:overflowPunct w:val="0"/>
        <w:autoSpaceDE w:val="0"/>
        <w:autoSpaceDN w:val="0"/>
        <w:adjustRightInd w:val="0"/>
        <w:spacing w:after="240"/>
        <w:jc w:val="center"/>
        <w:textAlignment w:val="baseline"/>
        <w:rPr>
          <w:rFonts w:eastAsia="Humnst777 BT" w:cs="Times New Roman"/>
          <w:b/>
          <w:color w:val="000080"/>
          <w:lang w:eastAsia="en-GB"/>
        </w:rPr>
      </w:pPr>
      <w:r w:rsidRPr="006B0165">
        <w:rPr>
          <w:rFonts w:eastAsia="Humnst777 BT" w:cs="Times New Roman"/>
          <w:b/>
          <w:color w:val="000080"/>
          <w:lang w:eastAsia="en-GB"/>
        </w:rPr>
        <w:lastRenderedPageBreak/>
        <w:t>SPECIAL REGULATIONS: THE HEALTH &amp; SOCIAL CARE INTERPROFESSIONAL LEARNING PROGRAMME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 xml:space="preserve">SCHEDULE FOUR </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APL EXEMPTIONS</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2552"/>
      </w:tblGrid>
      <w:tr w:rsidR="006B0165" w:rsidRPr="006B0165" w:rsidTr="006A4465">
        <w:tc>
          <w:tcPr>
            <w:tcW w:w="5783"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Programme</w:t>
            </w:r>
          </w:p>
        </w:tc>
        <w:tc>
          <w:tcPr>
            <w:tcW w:w="2552"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APL Exemptions</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Diploma of Higher Education in Operating Department Practice</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None</w:t>
            </w:r>
          </w:p>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Graduate Diploma in Nursing (Adult)</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lang w:eastAsia="ar-SA"/>
              </w:rPr>
            </w:pPr>
            <w:r w:rsidRPr="006B0165">
              <w:rPr>
                <w:rFonts w:eastAsia="Humnst777 BT" w:cs="Calibri"/>
                <w:lang w:eastAsia="ar-SA"/>
              </w:rPr>
              <w:t>Graduate Diploma in Nursing (Mental Health)</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Times New Roman"/>
                <w:szCs w:val="24"/>
                <w:lang w:eastAsia="ar-SA"/>
              </w:rPr>
              <w:t>Maximum APL is 50% (this includes Advanced Standing)</w:t>
            </w:r>
          </w:p>
        </w:tc>
      </w:tr>
      <w:tr w:rsidR="006B0165" w:rsidRPr="006B0165" w:rsidTr="006A4465">
        <w:trPr>
          <w:trHeight w:val="238"/>
        </w:trPr>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lang w:eastAsia="ar-SA"/>
              </w:rPr>
            </w:pPr>
            <w:r w:rsidRPr="006B0165">
              <w:rPr>
                <w:rFonts w:eastAsia="Humnst777 BT" w:cs="Calibri"/>
                <w:lang w:eastAsia="ar-SA"/>
              </w:rPr>
              <w:t>Graduate Diploma in Nursing (Child)</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lang w:eastAsia="ar-SA"/>
              </w:rPr>
            </w:pPr>
            <w:r w:rsidRPr="006B0165">
              <w:rPr>
                <w:rFonts w:eastAsia="Humnst777 BT" w:cs="Times New Roman"/>
                <w:szCs w:val="24"/>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overflowPunct w:val="0"/>
              <w:autoSpaceDE w:val="0"/>
              <w:snapToGrid w:val="0"/>
              <w:spacing w:after="0" w:line="240" w:lineRule="auto"/>
              <w:jc w:val="both"/>
              <w:textAlignment w:val="baseline"/>
              <w:rPr>
                <w:rFonts w:eastAsia="Humnst777 BT" w:cs="Calibri"/>
                <w:bCs/>
                <w:lang w:eastAsia="ar-SA"/>
              </w:rPr>
            </w:pPr>
            <w:r w:rsidRPr="006B0165">
              <w:rPr>
                <w:rFonts w:eastAsia="Humnst777 BT" w:cs="Calibri"/>
                <w:lang w:eastAsia="ar-SA"/>
              </w:rPr>
              <w:t>BSc (Hons) in Operating Department Practice</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None</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(Adult)</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Times New Roman"/>
                <w:szCs w:val="24"/>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(Child)</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Times New Roman"/>
                <w:szCs w:val="24"/>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Nursing (Mental Health)</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Times New Roman"/>
                <w:szCs w:val="24"/>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Diagnostic Radiography</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None</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Midwifery</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Maximum APL is 50% (this includes Advanced Standing)</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BSc (Hons) in Occupational Therapy</w:t>
            </w:r>
          </w:p>
        </w:tc>
        <w:tc>
          <w:tcPr>
            <w:tcW w:w="2552" w:type="dxa"/>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Cs/>
                <w:lang w:eastAsia="ar-SA"/>
              </w:rPr>
            </w:pPr>
            <w:r w:rsidRPr="006B0165">
              <w:rPr>
                <w:rFonts w:eastAsia="Humnst777 BT" w:cs="Calibri"/>
                <w:bCs/>
                <w:lang w:eastAsia="ar-SA"/>
              </w:rPr>
              <w:t>None</w:t>
            </w:r>
          </w:p>
        </w:tc>
      </w:tr>
      <w:tr w:rsidR="006B0165" w:rsidRPr="006B0165" w:rsidTr="006A4465">
        <w:tc>
          <w:tcPr>
            <w:tcW w:w="5783" w:type="dxa"/>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lang w:eastAsia="ar-SA"/>
              </w:rPr>
              <w:t>BA (Hons) in Social Work</w:t>
            </w:r>
          </w:p>
        </w:tc>
        <w:tc>
          <w:tcPr>
            <w:tcW w:w="2552" w:type="dxa"/>
          </w:tcPr>
          <w:p w:rsidR="006B0165" w:rsidRPr="006B0165" w:rsidRDefault="006B0165" w:rsidP="006B0165">
            <w:pPr>
              <w:suppressAutoHyphens/>
              <w:spacing w:after="0" w:line="240" w:lineRule="auto"/>
              <w:jc w:val="center"/>
              <w:rPr>
                <w:rFonts w:eastAsia="Humnst777 BT" w:cs="Calibri"/>
                <w:bCs/>
                <w:lang w:eastAsia="ar-SA"/>
              </w:rPr>
            </w:pPr>
            <w:r w:rsidRPr="006B0165">
              <w:rPr>
                <w:rFonts w:eastAsia="Humnst777 BT" w:cs="Calibri"/>
                <w:bCs/>
                <w:lang w:eastAsia="ar-SA"/>
              </w:rPr>
              <w:t>None</w:t>
            </w:r>
          </w:p>
        </w:tc>
      </w:tr>
      <w:tr w:rsidR="006B0165" w:rsidRPr="006B0165" w:rsidTr="006A4465">
        <w:tc>
          <w:tcPr>
            <w:tcW w:w="5783" w:type="dxa"/>
            <w:shd w:val="clear" w:color="auto" w:fill="auto"/>
          </w:tcPr>
          <w:p w:rsidR="006B0165" w:rsidRPr="006B0165" w:rsidRDefault="006B0165" w:rsidP="006B0165">
            <w:pPr>
              <w:suppressAutoHyphens/>
              <w:spacing w:after="0" w:line="240" w:lineRule="auto"/>
              <w:rPr>
                <w:rFonts w:eastAsia="Humnst777 BT" w:cs="Calibri"/>
                <w:lang w:eastAsia="ar-SA"/>
              </w:rPr>
            </w:pPr>
            <w:r w:rsidRPr="006B0165">
              <w:rPr>
                <w:rFonts w:eastAsia="Humnst777 BT" w:cs="Calibri"/>
                <w:kern w:val="20"/>
                <w:lang w:eastAsia="ar-SA"/>
              </w:rPr>
              <w:t>BSc (Hons) Paramedic Science</w:t>
            </w:r>
          </w:p>
        </w:tc>
        <w:tc>
          <w:tcPr>
            <w:tcW w:w="2552" w:type="dxa"/>
            <w:shd w:val="clear" w:color="auto" w:fill="auto"/>
          </w:tcPr>
          <w:p w:rsidR="006B0165" w:rsidRPr="006B0165" w:rsidRDefault="006B0165" w:rsidP="006B0165">
            <w:pPr>
              <w:suppressAutoHyphens/>
              <w:spacing w:after="0" w:line="240" w:lineRule="auto"/>
              <w:jc w:val="center"/>
              <w:rPr>
                <w:rFonts w:eastAsia="Humnst777 BT" w:cs="Calibri"/>
                <w:bCs/>
                <w:lang w:eastAsia="ar-SA"/>
              </w:rPr>
            </w:pPr>
            <w:r w:rsidRPr="006B0165">
              <w:rPr>
                <w:rFonts w:eastAsia="Humnst777 BT" w:cs="Calibri"/>
                <w:bCs/>
                <w:lang w:eastAsia="ar-SA"/>
              </w:rPr>
              <w:t>None</w:t>
            </w:r>
          </w:p>
        </w:tc>
      </w:tr>
    </w:tbl>
    <w:p w:rsidR="006B0165" w:rsidRPr="006B0165" w:rsidRDefault="006B0165" w:rsidP="006B0165">
      <w:pPr>
        <w:shd w:val="clear" w:color="auto" w:fill="FFFFFF"/>
        <w:spacing w:after="120"/>
        <w:rPr>
          <w:rFonts w:eastAsia="Humnst777 BT" w:cs="Times New Roman"/>
        </w:rPr>
      </w:pPr>
    </w:p>
    <w:p w:rsidR="006B0165" w:rsidRPr="006B0165" w:rsidRDefault="006B0165" w:rsidP="006B0165">
      <w:pPr>
        <w:shd w:val="clear" w:color="auto" w:fill="FFFFFF"/>
        <w:spacing w:after="120"/>
        <w:rPr>
          <w:rFonts w:eastAsia="Humnst777 BT" w:cs="Times New Roman"/>
        </w:rPr>
      </w:pPr>
    </w:p>
    <w:p w:rsidR="006B0165" w:rsidRPr="006B0165" w:rsidRDefault="006B0165" w:rsidP="006B0165">
      <w:pPr>
        <w:suppressAutoHyphens/>
        <w:spacing w:after="240"/>
        <w:jc w:val="center"/>
        <w:rPr>
          <w:rFonts w:eastAsia="Humnst777 BT" w:cs="Times New Roman"/>
          <w:b/>
          <w:lang w:eastAsia="ar-SA"/>
        </w:rPr>
      </w:pPr>
      <w:r w:rsidRPr="006B0165">
        <w:rPr>
          <w:rFonts w:eastAsia="Humnst777 BT" w:cs="Times New Roman"/>
          <w:b/>
          <w:bCs/>
          <w:color w:val="000099"/>
          <w:lang w:eastAsia="ar-SA"/>
        </w:rPr>
        <w:br w:type="page"/>
      </w:r>
    </w:p>
    <w:p w:rsidR="006B0165" w:rsidRPr="006B0165" w:rsidRDefault="006B0165" w:rsidP="006B0165">
      <w:pPr>
        <w:overflowPunct w:val="0"/>
        <w:autoSpaceDE w:val="0"/>
        <w:autoSpaceDN w:val="0"/>
        <w:adjustRightInd w:val="0"/>
        <w:spacing w:after="240"/>
        <w:jc w:val="center"/>
        <w:textAlignment w:val="baseline"/>
        <w:rPr>
          <w:rFonts w:eastAsia="Humnst777 BT" w:cs="Times New Roman"/>
          <w:b/>
          <w:color w:val="000080"/>
          <w:lang w:eastAsia="en-GB"/>
        </w:rPr>
      </w:pPr>
      <w:r w:rsidRPr="006B0165">
        <w:rPr>
          <w:rFonts w:eastAsia="Humnst777 BT" w:cs="Times New Roman"/>
          <w:b/>
          <w:color w:val="000080"/>
          <w:lang w:eastAsia="en-GB"/>
        </w:rPr>
        <w:lastRenderedPageBreak/>
        <w:t>SPECIAL REGULATIONS: THE HEALTH &amp; SOCIAL CARE UNDERGRADUATE PRE-REGISTRATION SCHEME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SCHEDULE FIVE</w:t>
      </w:r>
    </w:p>
    <w:p w:rsidR="006B0165" w:rsidRPr="006B0165" w:rsidRDefault="006B0165" w:rsidP="006B0165">
      <w:pPr>
        <w:suppressAutoHyphens/>
        <w:spacing w:before="240" w:after="240"/>
        <w:jc w:val="center"/>
        <w:rPr>
          <w:rFonts w:eastAsia="Humnst777 BT" w:cs="Times New Roman"/>
          <w:b/>
          <w:bCs/>
          <w:color w:val="000099"/>
          <w:lang w:eastAsia="ar-SA"/>
        </w:rPr>
      </w:pPr>
      <w:r w:rsidRPr="006B0165">
        <w:rPr>
          <w:rFonts w:eastAsia="Humnst777 BT" w:cs="Times New Roman"/>
          <w:b/>
          <w:bCs/>
          <w:color w:val="000099"/>
          <w:lang w:eastAsia="ar-SA"/>
        </w:rPr>
        <w:t>SUMMARY OF AMENDMENTS</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1985"/>
        <w:gridCol w:w="2126"/>
      </w:tblGrid>
      <w:tr w:rsidR="006B0165" w:rsidRPr="006B0165" w:rsidTr="006A4465">
        <w:tc>
          <w:tcPr>
            <w:tcW w:w="4224"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Amendment</w:t>
            </w:r>
          </w:p>
        </w:tc>
        <w:tc>
          <w:tcPr>
            <w:tcW w:w="1985"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Date Approved</w:t>
            </w:r>
          </w:p>
        </w:tc>
        <w:tc>
          <w:tcPr>
            <w:tcW w:w="2126" w:type="dxa"/>
            <w:shd w:val="clear" w:color="auto" w:fill="F2F2F2"/>
          </w:tcPr>
          <w:p w:rsidR="006B0165" w:rsidRPr="006B0165" w:rsidRDefault="006B0165" w:rsidP="006B0165">
            <w:pPr>
              <w:suppressAutoHyphens/>
              <w:overflowPunct w:val="0"/>
              <w:autoSpaceDE w:val="0"/>
              <w:snapToGrid w:val="0"/>
              <w:spacing w:after="0" w:line="240" w:lineRule="auto"/>
              <w:jc w:val="center"/>
              <w:textAlignment w:val="baseline"/>
              <w:rPr>
                <w:rFonts w:eastAsia="Humnst777 BT" w:cs="Calibri"/>
                <w:b/>
                <w:bCs/>
                <w:sz w:val="20"/>
                <w:szCs w:val="20"/>
                <w:lang w:eastAsia="ar-SA"/>
              </w:rPr>
            </w:pPr>
            <w:r w:rsidRPr="006B0165">
              <w:rPr>
                <w:rFonts w:eastAsia="Humnst777 BT" w:cs="Calibri"/>
                <w:b/>
                <w:bCs/>
                <w:sz w:val="20"/>
                <w:szCs w:val="20"/>
                <w:lang w:eastAsia="ar-SA"/>
              </w:rPr>
              <w:t xml:space="preserve">Effective From </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Update to wording and presentation in light of changes to terminology</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Addition of a statement that clarifies aegrotat awards do not provide eligibility to apply for entry to the professional register.</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December 2013</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Addition of a statement that clarifies at least one external examiner should be on the appropriate part of the relevant professional register.</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December 2013</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Removed table indicating UCAS points as these can change and would necessitate an amendment to the special regulations – all pathways adhere to at least 260 points (as specified in schedule 2, no. 1)</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Inclusion of the BA (Hons) in Social Work and all NMC approved programmes in the list of programmes excluded from the arrangements set out in the special regulations for the exercise of compensation</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September 2013</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Inclusion of Special arrangements for the Interprofessional Learning programme examination boards as an appendix</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September 2013</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Addition of a statement that clarifies borderlining does not apply to programmes within the IPL programme.</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March 2014</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Removal of the statement regarding borderlining given that this is no longer permitted by the University.</w:t>
            </w:r>
          </w:p>
          <w:p w:rsidR="006B0165" w:rsidRPr="006B0165" w:rsidRDefault="006B0165" w:rsidP="006B0165">
            <w:pPr>
              <w:suppressAutoHyphens/>
              <w:spacing w:after="0" w:line="240" w:lineRule="auto"/>
              <w:rPr>
                <w:rFonts w:eastAsia="Humnst777 BT" w:cs="Calibri"/>
                <w:sz w:val="20"/>
                <w:lang w:eastAsia="ar-SA"/>
              </w:rPr>
            </w:pPr>
          </w:p>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Addition of a statement that clarifies students are only permitted one reassessment attempt for each assessment of practice.</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September 2014</w:t>
            </w:r>
          </w:p>
        </w:tc>
      </w:tr>
      <w:tr w:rsidR="006B0165" w:rsidRPr="006B0165" w:rsidTr="006A4465">
        <w:tc>
          <w:tcPr>
            <w:tcW w:w="4224" w:type="dxa"/>
          </w:tcPr>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Addition of statement making clear that the maximum programme length is 5 years including any repeat modules.</w:t>
            </w:r>
          </w:p>
          <w:p w:rsidR="006B0165" w:rsidRPr="006B0165" w:rsidRDefault="006B0165" w:rsidP="006B0165">
            <w:pPr>
              <w:suppressAutoHyphens/>
              <w:spacing w:after="0" w:line="240" w:lineRule="auto"/>
              <w:rPr>
                <w:rFonts w:eastAsia="Humnst777 BT" w:cs="Calibri"/>
                <w:sz w:val="20"/>
                <w:lang w:eastAsia="ar-SA"/>
              </w:rPr>
            </w:pPr>
          </w:p>
          <w:p w:rsidR="006B0165" w:rsidRPr="006B0165" w:rsidRDefault="006B0165" w:rsidP="006B0165">
            <w:pPr>
              <w:suppressAutoHyphens/>
              <w:spacing w:after="0" w:line="240" w:lineRule="auto"/>
              <w:rPr>
                <w:rFonts w:eastAsia="Humnst777 BT" w:cs="Calibri"/>
                <w:sz w:val="20"/>
                <w:lang w:eastAsia="ar-SA"/>
              </w:rPr>
            </w:pPr>
            <w:r w:rsidRPr="006B0165">
              <w:rPr>
                <w:rFonts w:eastAsia="Humnst777 BT" w:cs="Calibri"/>
                <w:sz w:val="20"/>
                <w:lang w:eastAsia="ar-SA"/>
              </w:rPr>
              <w:t>Change of terminology from</w:t>
            </w:r>
            <w:r>
              <w:rPr>
                <w:rFonts w:eastAsia="Humnst777 BT" w:cs="Calibri"/>
                <w:sz w:val="20"/>
                <w:lang w:eastAsia="ar-SA"/>
              </w:rPr>
              <w:t xml:space="preserve"> </w:t>
            </w:r>
            <w:r w:rsidRPr="006B0165">
              <w:rPr>
                <w:rFonts w:eastAsia="Humnst777 BT" w:cs="Calibri"/>
                <w:sz w:val="20"/>
                <w:lang w:eastAsia="ar-SA"/>
              </w:rPr>
              <w:t>‘re-sit’ to ‘reassessment’.</w:t>
            </w:r>
          </w:p>
        </w:tc>
        <w:tc>
          <w:tcPr>
            <w:tcW w:w="1985"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10 December 2015</w:t>
            </w:r>
          </w:p>
        </w:tc>
        <w:tc>
          <w:tcPr>
            <w:tcW w:w="2126" w:type="dxa"/>
          </w:tcPr>
          <w:p w:rsidR="006B0165" w:rsidRPr="006B0165" w:rsidRDefault="006B0165" w:rsidP="006B0165">
            <w:pPr>
              <w:suppressAutoHyphens/>
              <w:overflowPunct w:val="0"/>
              <w:autoSpaceDE w:val="0"/>
              <w:snapToGrid w:val="0"/>
              <w:spacing w:after="0" w:line="240" w:lineRule="auto"/>
              <w:textAlignment w:val="baseline"/>
              <w:rPr>
                <w:rFonts w:eastAsia="Humnst777 BT" w:cs="Calibri"/>
                <w:bCs/>
                <w:sz w:val="20"/>
                <w:lang w:eastAsia="ar-SA"/>
              </w:rPr>
            </w:pPr>
            <w:r w:rsidRPr="006B0165">
              <w:rPr>
                <w:rFonts w:eastAsia="Humnst777 BT" w:cs="Calibri"/>
                <w:bCs/>
                <w:sz w:val="20"/>
                <w:lang w:eastAsia="ar-SA"/>
              </w:rPr>
              <w:t>December 2015</w:t>
            </w:r>
          </w:p>
        </w:tc>
      </w:tr>
      <w:tr w:rsidR="00641DE2" w:rsidRPr="006B0165" w:rsidTr="006A4465">
        <w:tc>
          <w:tcPr>
            <w:tcW w:w="4224" w:type="dxa"/>
          </w:tcPr>
          <w:p w:rsidR="00641DE2" w:rsidRPr="006B0165" w:rsidRDefault="00641DE2" w:rsidP="006B0165">
            <w:pPr>
              <w:suppressAutoHyphens/>
              <w:spacing w:after="0" w:line="240" w:lineRule="auto"/>
              <w:rPr>
                <w:rFonts w:eastAsia="Humnst777 BT" w:cs="Calibri"/>
                <w:sz w:val="20"/>
                <w:lang w:eastAsia="ar-SA"/>
              </w:rPr>
            </w:pPr>
            <w:r>
              <w:rPr>
                <w:rFonts w:eastAsia="Humnst777 BT" w:cs="Calibri"/>
                <w:sz w:val="20"/>
                <w:lang w:eastAsia="ar-SA"/>
              </w:rPr>
              <w:t>Extension of the exclusion from compensation arrangements to include all pathways within the programme</w:t>
            </w:r>
          </w:p>
        </w:tc>
        <w:tc>
          <w:tcPr>
            <w:tcW w:w="1985" w:type="dxa"/>
          </w:tcPr>
          <w:p w:rsidR="00641DE2" w:rsidRPr="006B0165" w:rsidRDefault="00641DE2" w:rsidP="006B0165">
            <w:pPr>
              <w:suppressAutoHyphens/>
              <w:overflowPunct w:val="0"/>
              <w:autoSpaceDE w:val="0"/>
              <w:snapToGrid w:val="0"/>
              <w:spacing w:after="0" w:line="240" w:lineRule="auto"/>
              <w:textAlignment w:val="baseline"/>
              <w:rPr>
                <w:rFonts w:eastAsia="Humnst777 BT" w:cs="Calibri"/>
                <w:bCs/>
                <w:sz w:val="20"/>
                <w:lang w:eastAsia="ar-SA"/>
              </w:rPr>
            </w:pPr>
          </w:p>
        </w:tc>
        <w:tc>
          <w:tcPr>
            <w:tcW w:w="2126" w:type="dxa"/>
          </w:tcPr>
          <w:p w:rsidR="00641DE2" w:rsidRPr="006B0165" w:rsidRDefault="00B66132" w:rsidP="006B0165">
            <w:pPr>
              <w:suppressAutoHyphens/>
              <w:overflowPunct w:val="0"/>
              <w:autoSpaceDE w:val="0"/>
              <w:snapToGrid w:val="0"/>
              <w:spacing w:after="0" w:line="240" w:lineRule="auto"/>
              <w:textAlignment w:val="baseline"/>
              <w:rPr>
                <w:rFonts w:eastAsia="Humnst777 BT" w:cs="Calibri"/>
                <w:bCs/>
                <w:sz w:val="20"/>
                <w:lang w:eastAsia="ar-SA"/>
              </w:rPr>
            </w:pPr>
            <w:r>
              <w:rPr>
                <w:rFonts w:eastAsia="Humnst777 BT" w:cs="Calibri"/>
                <w:bCs/>
                <w:sz w:val="20"/>
                <w:lang w:eastAsia="ar-SA"/>
              </w:rPr>
              <w:t>March 2017</w:t>
            </w:r>
          </w:p>
        </w:tc>
      </w:tr>
    </w:tbl>
    <w:p w:rsidR="006B0165" w:rsidRPr="006B0165" w:rsidRDefault="006B0165" w:rsidP="006B0165">
      <w:pPr>
        <w:shd w:val="clear" w:color="auto" w:fill="FFFFFF"/>
        <w:spacing w:after="120"/>
        <w:rPr>
          <w:rFonts w:eastAsia="Humnst777 BT" w:cs="Times New Roman"/>
        </w:rPr>
      </w:pPr>
    </w:p>
    <w:p w:rsidR="006B0165" w:rsidRPr="006B0165" w:rsidRDefault="006B0165" w:rsidP="006B0165">
      <w:pPr>
        <w:keepNext/>
        <w:suppressAutoHyphens/>
        <w:overflowPunct w:val="0"/>
        <w:autoSpaceDE w:val="0"/>
        <w:autoSpaceDN w:val="0"/>
        <w:adjustRightInd w:val="0"/>
        <w:spacing w:before="240" w:after="120" w:line="240" w:lineRule="auto"/>
        <w:jc w:val="center"/>
        <w:outlineLvl w:val="1"/>
        <w:rPr>
          <w:rFonts w:eastAsia="Calibri" w:cs="Times New Roman"/>
          <w:b/>
          <w:caps/>
          <w:color w:val="4F81BD"/>
        </w:rPr>
      </w:pPr>
      <w:r w:rsidRPr="006B0165">
        <w:rPr>
          <w:rFonts w:eastAsia="Humnst777 BT" w:cs="Times New Roman"/>
          <w:lang w:eastAsia="ar-SA"/>
        </w:rPr>
        <w:br w:type="page"/>
      </w:r>
      <w:bookmarkStart w:id="0" w:name="_Toc362275487"/>
      <w:bookmarkStart w:id="1" w:name="_Toc328143479"/>
      <w:bookmarkStart w:id="2" w:name="_GoBack"/>
      <w:bookmarkEnd w:id="2"/>
      <w:r w:rsidRPr="006B0165">
        <w:rPr>
          <w:rFonts w:eastAsia="Calibri" w:cs="Times New Roman"/>
          <w:b/>
          <w:caps/>
          <w:color w:val="4F81BD"/>
        </w:rPr>
        <w:lastRenderedPageBreak/>
        <w:t>APPENDIX</w:t>
      </w:r>
    </w:p>
    <w:p w:rsidR="006B0165" w:rsidRPr="006B0165" w:rsidRDefault="006B0165" w:rsidP="006B0165">
      <w:pPr>
        <w:keepNext/>
        <w:suppressAutoHyphens/>
        <w:overflowPunct w:val="0"/>
        <w:autoSpaceDE w:val="0"/>
        <w:autoSpaceDN w:val="0"/>
        <w:adjustRightInd w:val="0"/>
        <w:spacing w:before="240" w:after="120" w:line="240" w:lineRule="auto"/>
        <w:jc w:val="center"/>
        <w:outlineLvl w:val="1"/>
        <w:rPr>
          <w:rFonts w:eastAsia="Calibri" w:cs="Times New Roman"/>
          <w:b/>
          <w:caps/>
          <w:color w:val="4F81BD"/>
        </w:rPr>
      </w:pPr>
      <w:r w:rsidRPr="006B0165">
        <w:rPr>
          <w:rFonts w:eastAsia="Calibri" w:cs="Times New Roman"/>
          <w:b/>
          <w:caps/>
          <w:color w:val="4F81BD"/>
        </w:rPr>
        <w:t xml:space="preserve">Special Arrangements for the Health and Social Care </w:t>
      </w:r>
      <w:bookmarkEnd w:id="0"/>
      <w:bookmarkEnd w:id="1"/>
      <w:r w:rsidRPr="006B0165">
        <w:rPr>
          <w:rFonts w:eastAsia="Calibri" w:cs="Times New Roman"/>
          <w:b/>
          <w:caps/>
          <w:color w:val="4F81BD"/>
        </w:rPr>
        <w:t>INTERPROFESSIONAL LEARNING PROGRAMME</w:t>
      </w:r>
    </w:p>
    <w:p w:rsidR="006B0165" w:rsidRPr="006B0165" w:rsidRDefault="006B0165" w:rsidP="006B0165">
      <w:pPr>
        <w:overflowPunct w:val="0"/>
        <w:autoSpaceDE w:val="0"/>
        <w:autoSpaceDN w:val="0"/>
        <w:adjustRightInd w:val="0"/>
        <w:spacing w:before="120" w:after="120"/>
        <w:ind w:left="709"/>
        <w:jc w:val="both"/>
        <w:rPr>
          <w:rFonts w:eastAsia="Calibri" w:cs="Times New Roman"/>
        </w:rPr>
      </w:pPr>
    </w:p>
    <w:p w:rsidR="006B0165" w:rsidRPr="006B0165" w:rsidRDefault="006B0165" w:rsidP="006B0165">
      <w:pPr>
        <w:numPr>
          <w:ilvl w:val="1"/>
          <w:numId w:val="9"/>
        </w:numPr>
        <w:suppressAutoHyphens/>
        <w:overflowPunct w:val="0"/>
        <w:autoSpaceDE w:val="0"/>
        <w:autoSpaceDN w:val="0"/>
        <w:adjustRightInd w:val="0"/>
        <w:spacing w:before="120" w:after="120" w:line="240" w:lineRule="auto"/>
        <w:ind w:left="709"/>
        <w:jc w:val="both"/>
        <w:rPr>
          <w:rFonts w:eastAsia="Calibri" w:cs="Times New Roman"/>
        </w:rPr>
      </w:pPr>
      <w:r w:rsidRPr="006B0165">
        <w:rPr>
          <w:rFonts w:eastAsia="Calibri" w:cs="Times New Roman"/>
        </w:rPr>
        <w:t>The term 'Pathway' is used here to denote a collection of modules that contribute to the award of a Single Honours Degree or a Diploma of Higher Education as outlined in the Regulations and Credit Framework for the Conferment of Awards and the Protocols Relating to the Health and Social Care Undergraduate Pre-Registration Scheme.</w:t>
      </w:r>
    </w:p>
    <w:p w:rsidR="006B0165" w:rsidRPr="006B0165" w:rsidRDefault="006B0165" w:rsidP="006B0165">
      <w:pPr>
        <w:numPr>
          <w:ilvl w:val="1"/>
          <w:numId w:val="9"/>
        </w:numPr>
        <w:suppressAutoHyphens/>
        <w:overflowPunct w:val="0"/>
        <w:autoSpaceDE w:val="0"/>
        <w:autoSpaceDN w:val="0"/>
        <w:adjustRightInd w:val="0"/>
        <w:spacing w:before="120" w:after="120" w:line="240" w:lineRule="auto"/>
        <w:ind w:left="709"/>
        <w:jc w:val="both"/>
        <w:rPr>
          <w:rFonts w:eastAsia="Calibri" w:cs="Times New Roman"/>
        </w:rPr>
      </w:pPr>
      <w:r w:rsidRPr="006B0165">
        <w:rPr>
          <w:rFonts w:eastAsia="Calibri" w:cs="Times New Roman"/>
        </w:rPr>
        <w:t>The term 'Programme Board of Examiners' is used to denote a Board of Examiners convened to review the work of students studying for particular degrees and diplomas.  A particular Board may deal with more than one pathway.</w:t>
      </w:r>
    </w:p>
    <w:p w:rsidR="006B0165" w:rsidRPr="006B0165" w:rsidRDefault="006B0165" w:rsidP="006B0165">
      <w:pPr>
        <w:numPr>
          <w:ilvl w:val="1"/>
          <w:numId w:val="9"/>
        </w:numPr>
        <w:suppressAutoHyphens/>
        <w:overflowPunct w:val="0"/>
        <w:autoSpaceDE w:val="0"/>
        <w:autoSpaceDN w:val="0"/>
        <w:adjustRightInd w:val="0"/>
        <w:spacing w:before="120" w:after="120" w:line="240" w:lineRule="auto"/>
        <w:ind w:left="709"/>
        <w:jc w:val="both"/>
        <w:rPr>
          <w:rFonts w:eastAsia="Calibri" w:cs="Times New Roman"/>
        </w:rPr>
      </w:pPr>
      <w:r w:rsidRPr="006B0165">
        <w:rPr>
          <w:rFonts w:eastAsia="Calibri" w:cs="Times New Roman"/>
        </w:rPr>
        <w:t>Modules that are shared across pathways will be discussed at a preliminary meeting and then marks ratified at the Programme Board of Examiners. This preliminary meeting shall comprise of the Chairs, Deputy Chairs, External Examiners and representation from the Registry.</w:t>
      </w:r>
    </w:p>
    <w:p w:rsidR="006B0165" w:rsidRPr="006B0165" w:rsidRDefault="006B0165" w:rsidP="006B0165">
      <w:pPr>
        <w:overflowPunct w:val="0"/>
        <w:autoSpaceDE w:val="0"/>
        <w:autoSpaceDN w:val="0"/>
        <w:adjustRightInd w:val="0"/>
        <w:spacing w:before="240" w:after="240" w:line="240" w:lineRule="auto"/>
        <w:jc w:val="both"/>
        <w:rPr>
          <w:rFonts w:eastAsia="Humnst777 BT" w:cs="Times New Roman"/>
          <w:b/>
          <w:lang w:eastAsia="en-GB"/>
        </w:rPr>
      </w:pPr>
      <w:r w:rsidRPr="006B0165">
        <w:rPr>
          <w:rFonts w:eastAsia="Humnst777 BT" w:cs="Times New Roman"/>
          <w:b/>
          <w:lang w:eastAsia="en-GB"/>
        </w:rPr>
        <w:t>Programme Board of Examiners</w:t>
      </w:r>
    </w:p>
    <w:p w:rsidR="006B0165" w:rsidRPr="006B0165" w:rsidRDefault="006B0165" w:rsidP="006B0165">
      <w:pPr>
        <w:numPr>
          <w:ilvl w:val="1"/>
          <w:numId w:val="9"/>
        </w:numPr>
        <w:suppressAutoHyphens/>
        <w:overflowPunct w:val="0"/>
        <w:autoSpaceDE w:val="0"/>
        <w:autoSpaceDN w:val="0"/>
        <w:adjustRightInd w:val="0"/>
        <w:spacing w:before="120" w:after="120" w:line="240" w:lineRule="auto"/>
        <w:ind w:left="709"/>
        <w:jc w:val="both"/>
        <w:rPr>
          <w:rFonts w:eastAsia="Calibri" w:cs="Times New Roman"/>
        </w:rPr>
      </w:pPr>
      <w:r w:rsidRPr="006B0165">
        <w:rPr>
          <w:rFonts w:eastAsia="Calibri" w:cs="Times New Roman"/>
        </w:rPr>
        <w:t>There shall be three Programme Boards of Examiners for pathways in the pre-registration Interprofessional Learning Programme (IPL). These will be structured by Professional and Statutory Regulatory Body as follows:</w:t>
      </w:r>
    </w:p>
    <w:p w:rsidR="006B0165" w:rsidRPr="006B0165" w:rsidRDefault="006B0165" w:rsidP="006B0165">
      <w:pPr>
        <w:overflowPunct w:val="0"/>
        <w:autoSpaceDE w:val="0"/>
        <w:autoSpaceDN w:val="0"/>
        <w:adjustRightInd w:val="0"/>
        <w:spacing w:before="120" w:after="120" w:line="240" w:lineRule="auto"/>
        <w:ind w:left="709" w:firstLine="11"/>
        <w:jc w:val="both"/>
        <w:rPr>
          <w:rFonts w:eastAsia="Calibri" w:cs="Times New Roman"/>
        </w:rPr>
      </w:pPr>
      <w:r w:rsidRPr="006B0165">
        <w:rPr>
          <w:rFonts w:eastAsia="Calibri" w:cs="Times New Roman"/>
        </w:rPr>
        <w:t>1. Adult Nursing (NMC1)</w:t>
      </w:r>
    </w:p>
    <w:p w:rsidR="006B0165" w:rsidRPr="006B0165" w:rsidRDefault="006B0165" w:rsidP="006B0165">
      <w:pPr>
        <w:overflowPunct w:val="0"/>
        <w:autoSpaceDE w:val="0"/>
        <w:autoSpaceDN w:val="0"/>
        <w:adjustRightInd w:val="0"/>
        <w:spacing w:before="120" w:after="120" w:line="240" w:lineRule="auto"/>
        <w:ind w:left="709" w:firstLine="11"/>
        <w:jc w:val="both"/>
        <w:rPr>
          <w:rFonts w:eastAsia="Calibri" w:cs="Times New Roman"/>
        </w:rPr>
      </w:pPr>
      <w:r w:rsidRPr="006B0165">
        <w:rPr>
          <w:rFonts w:eastAsia="Calibri" w:cs="Times New Roman"/>
        </w:rPr>
        <w:t>2. Child Nursing, Mental Health Nurs</w:t>
      </w:r>
      <w:r>
        <w:rPr>
          <w:rFonts w:eastAsia="Calibri" w:cs="Times New Roman"/>
        </w:rPr>
        <w:t>ing, Midwifery</w:t>
      </w:r>
      <w:r w:rsidRPr="006B0165">
        <w:rPr>
          <w:rFonts w:eastAsia="Calibri" w:cs="Times New Roman"/>
        </w:rPr>
        <w:t xml:space="preserve"> (NMC2)</w:t>
      </w:r>
    </w:p>
    <w:p w:rsidR="006B0165" w:rsidRPr="006B0165" w:rsidRDefault="006B0165" w:rsidP="006B0165">
      <w:pPr>
        <w:overflowPunct w:val="0"/>
        <w:autoSpaceDE w:val="0"/>
        <w:autoSpaceDN w:val="0"/>
        <w:adjustRightInd w:val="0"/>
        <w:spacing w:before="120" w:after="120" w:line="240" w:lineRule="auto"/>
        <w:ind w:left="709" w:firstLine="11"/>
        <w:jc w:val="both"/>
        <w:rPr>
          <w:rFonts w:eastAsia="Calibri" w:cs="Times New Roman"/>
        </w:rPr>
      </w:pPr>
      <w:r w:rsidRPr="006B0165">
        <w:rPr>
          <w:rFonts w:eastAsia="Calibri" w:cs="Times New Roman"/>
        </w:rPr>
        <w:t>3. Occupational Therapy, Diagnostic Radiography, Operating Department Practice, Paramedic Science</w:t>
      </w:r>
      <w:r>
        <w:rPr>
          <w:rFonts w:eastAsia="Calibri" w:cs="Times New Roman"/>
        </w:rPr>
        <w:t>,</w:t>
      </w:r>
      <w:r w:rsidRPr="006B0165">
        <w:rPr>
          <w:rFonts w:eastAsia="Calibri" w:cs="Times New Roman"/>
        </w:rPr>
        <w:t xml:space="preserve"> Social Work (HCPC)</w:t>
      </w:r>
    </w:p>
    <w:p w:rsidR="006B0165" w:rsidRPr="006B0165" w:rsidRDefault="006B0165" w:rsidP="006B0165">
      <w:pPr>
        <w:overflowPunct w:val="0"/>
        <w:autoSpaceDE w:val="0"/>
        <w:autoSpaceDN w:val="0"/>
        <w:adjustRightInd w:val="0"/>
        <w:spacing w:before="120" w:after="120" w:line="240" w:lineRule="auto"/>
        <w:ind w:left="709"/>
        <w:jc w:val="both"/>
        <w:rPr>
          <w:rFonts w:eastAsia="Calibri" w:cs="Times New Roman"/>
        </w:rPr>
      </w:pPr>
    </w:p>
    <w:p w:rsidR="006B0165" w:rsidRPr="006B0165" w:rsidRDefault="006B0165" w:rsidP="006B0165">
      <w:pPr>
        <w:numPr>
          <w:ilvl w:val="1"/>
          <w:numId w:val="9"/>
        </w:numPr>
        <w:suppressAutoHyphens/>
        <w:overflowPunct w:val="0"/>
        <w:autoSpaceDE w:val="0"/>
        <w:autoSpaceDN w:val="0"/>
        <w:adjustRightInd w:val="0"/>
        <w:spacing w:before="120" w:after="120" w:line="240" w:lineRule="auto"/>
        <w:ind w:left="709"/>
        <w:jc w:val="both"/>
        <w:rPr>
          <w:rFonts w:eastAsia="Calibri" w:cs="Times New Roman"/>
        </w:rPr>
      </w:pPr>
      <w:r w:rsidRPr="006B0165">
        <w:rPr>
          <w:rFonts w:eastAsia="Calibri" w:cs="Times New Roman"/>
        </w:rPr>
        <w:t>Each Programme Board shall comprise:</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a Chair as nominated by the Dean of Faculty;</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the Academic Registrar or nominee;</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 xml:space="preserve">the Deputy Chair of each Pathway (usually the Pathway Director), or their nominee; </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the relevant Module Leaders (to represent the internal examiners)</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the External Examiner of each Pathway;</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Representatives of the Registry to administer the process.</w:t>
      </w:r>
    </w:p>
    <w:p w:rsidR="006B0165" w:rsidRPr="006B0165" w:rsidRDefault="006B0165" w:rsidP="006B0165">
      <w:pPr>
        <w:numPr>
          <w:ilvl w:val="0"/>
          <w:numId w:val="17"/>
        </w:numPr>
        <w:tabs>
          <w:tab w:val="left" w:pos="1440"/>
        </w:tabs>
        <w:suppressAutoHyphens/>
        <w:overflowPunct w:val="0"/>
        <w:autoSpaceDE w:val="0"/>
        <w:autoSpaceDN w:val="0"/>
        <w:adjustRightInd w:val="0"/>
        <w:spacing w:before="120" w:after="120" w:line="240" w:lineRule="auto"/>
        <w:ind w:left="1134" w:hanging="425"/>
        <w:jc w:val="both"/>
        <w:rPr>
          <w:rFonts w:eastAsia="Humnst777 BT" w:cs="Times New Roman"/>
          <w:lang w:eastAsia="en-GB"/>
        </w:rPr>
      </w:pPr>
      <w:r w:rsidRPr="006B0165">
        <w:rPr>
          <w:rFonts w:eastAsia="Humnst777 BT" w:cs="Times New Roman"/>
          <w:lang w:eastAsia="en-GB"/>
        </w:rPr>
        <w:t>The Interprofessional Learning Programme Director</w:t>
      </w:r>
    </w:p>
    <w:p w:rsidR="006B0165" w:rsidRPr="006B0165" w:rsidRDefault="006B0165" w:rsidP="006B0165">
      <w:pPr>
        <w:overflowPunct w:val="0"/>
        <w:autoSpaceDE w:val="0"/>
        <w:autoSpaceDN w:val="0"/>
        <w:adjustRightInd w:val="0"/>
        <w:spacing w:before="120" w:after="120" w:line="240" w:lineRule="auto"/>
        <w:ind w:left="1134"/>
        <w:jc w:val="both"/>
        <w:rPr>
          <w:rFonts w:eastAsia="Humnst777 BT" w:cs="Times New Roman"/>
          <w:lang w:eastAsia="en-GB"/>
        </w:rPr>
      </w:pPr>
    </w:p>
    <w:p w:rsidR="008A77D1" w:rsidRPr="006824CE" w:rsidRDefault="008A77D1" w:rsidP="00892F3A">
      <w:pPr>
        <w:rPr>
          <w:color w:val="FF0000"/>
        </w:rPr>
      </w:pPr>
    </w:p>
    <w:p w:rsidR="006B0165" w:rsidRPr="00B53595" w:rsidRDefault="006B0165">
      <w:pPr>
        <w:spacing w:after="0"/>
        <w:jc w:val="both"/>
        <w:rPr>
          <w:color w:val="FF0000"/>
        </w:rPr>
      </w:pPr>
    </w:p>
    <w:sectPr w:rsidR="006B0165" w:rsidRPr="00B5359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98" w:rsidRDefault="00D87698" w:rsidP="00D87698">
      <w:pPr>
        <w:spacing w:after="0" w:line="240" w:lineRule="auto"/>
      </w:pPr>
      <w:r>
        <w:separator/>
      </w:r>
    </w:p>
  </w:endnote>
  <w:endnote w:type="continuationSeparator" w:id="0">
    <w:p w:rsidR="00D87698" w:rsidRDefault="00D87698" w:rsidP="00D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4694"/>
      <w:docPartObj>
        <w:docPartGallery w:val="Page Numbers (Bottom of Page)"/>
        <w:docPartUnique/>
      </w:docPartObj>
    </w:sdtPr>
    <w:sdtEndPr>
      <w:rPr>
        <w:noProof/>
      </w:rPr>
    </w:sdtEndPr>
    <w:sdtContent>
      <w:p w:rsidR="008A77D1" w:rsidRDefault="008A77D1">
        <w:pPr>
          <w:pStyle w:val="Footer"/>
          <w:jc w:val="center"/>
        </w:pPr>
        <w:r>
          <w:fldChar w:fldCharType="begin"/>
        </w:r>
        <w:r>
          <w:instrText xml:space="preserve"> PAGE   \* MERGEFORMAT </w:instrText>
        </w:r>
        <w:r>
          <w:fldChar w:fldCharType="separate"/>
        </w:r>
        <w:r w:rsidR="0085388C">
          <w:rPr>
            <w:noProof/>
          </w:rPr>
          <w:t>10</w:t>
        </w:r>
        <w:r>
          <w:rPr>
            <w:noProof/>
          </w:rPr>
          <w:fldChar w:fldCharType="end"/>
        </w:r>
      </w:p>
    </w:sdtContent>
  </w:sdt>
  <w:p w:rsidR="008A77D1" w:rsidRDefault="008A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98" w:rsidRDefault="00D87698" w:rsidP="00D87698">
      <w:pPr>
        <w:spacing w:after="0" w:line="240" w:lineRule="auto"/>
      </w:pPr>
      <w:r>
        <w:separator/>
      </w:r>
    </w:p>
  </w:footnote>
  <w:footnote w:type="continuationSeparator" w:id="0">
    <w:p w:rsidR="00D87698" w:rsidRDefault="00D87698" w:rsidP="00D8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98" w:rsidRPr="00D87698" w:rsidRDefault="00D87698" w:rsidP="00D87698">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03"/>
    <w:multiLevelType w:val="hybridMultilevel"/>
    <w:tmpl w:val="F952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15EB"/>
    <w:multiLevelType w:val="hybridMultilevel"/>
    <w:tmpl w:val="40A68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9D0F96"/>
    <w:multiLevelType w:val="hybridMultilevel"/>
    <w:tmpl w:val="2A66E8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3943"/>
    <w:multiLevelType w:val="multilevel"/>
    <w:tmpl w:val="19FEA87A"/>
    <w:lvl w:ilvl="0">
      <w:start w:val="1"/>
      <w:numFmt w:val="decimal"/>
      <w:lvlText w:val="%1"/>
      <w:lvlJc w:val="left"/>
      <w:pPr>
        <w:tabs>
          <w:tab w:val="num" w:pos="360"/>
        </w:tabs>
        <w:ind w:left="360" w:hanging="360"/>
      </w:pPr>
      <w:rPr>
        <w:i w:val="0"/>
        <w:color w:val="auto"/>
        <w:sz w:val="22"/>
        <w:szCs w:val="22"/>
        <w:u w:val="none"/>
      </w:rPr>
    </w:lvl>
    <w:lvl w:ilvl="1">
      <w:start w:val="1"/>
      <w:numFmt w:val="lowerLetter"/>
      <w:lvlText w:val="(%2)"/>
      <w:lvlJc w:val="left"/>
      <w:pPr>
        <w:tabs>
          <w:tab w:val="num" w:pos="1080"/>
        </w:tabs>
        <w:ind w:left="1080" w:hanging="360"/>
      </w:pPr>
      <w:rPr>
        <w:color w:val="auto"/>
      </w:rPr>
    </w:lvl>
    <w:lvl w:ilvl="2">
      <w:start w:val="1"/>
      <w:numFmt w:val="lowerLetter"/>
      <w:lvlText w:val="(%3)"/>
      <w:lvlJc w:val="left"/>
      <w:pPr>
        <w:tabs>
          <w:tab w:val="num" w:pos="1980"/>
        </w:tabs>
        <w:ind w:left="1980" w:hanging="360"/>
      </w:pPr>
      <w:rPr>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846670"/>
    <w:multiLevelType w:val="hybridMultilevel"/>
    <w:tmpl w:val="587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40C57"/>
    <w:multiLevelType w:val="hybridMultilevel"/>
    <w:tmpl w:val="2318A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61096"/>
    <w:multiLevelType w:val="hybridMultilevel"/>
    <w:tmpl w:val="D936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91DA4"/>
    <w:multiLevelType w:val="hybridMultilevel"/>
    <w:tmpl w:val="3828A0D8"/>
    <w:lvl w:ilvl="0" w:tplc="25CEC296">
      <w:start w:val="1"/>
      <w:numFmt w:val="decimal"/>
      <w:lvlText w:val="%1."/>
      <w:lvlJc w:val="left"/>
      <w:pPr>
        <w:ind w:left="720" w:hanging="360"/>
      </w:pPr>
      <w:rPr>
        <w:rFonts w:ascii="Humnst777 BT" w:eastAsia="Times New Roman" w:hAnsi="Humnst777 BT"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B2729F"/>
    <w:multiLevelType w:val="multilevel"/>
    <w:tmpl w:val="F8B6135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F654D4A"/>
    <w:multiLevelType w:val="hybridMultilevel"/>
    <w:tmpl w:val="A13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61FC0"/>
    <w:multiLevelType w:val="hybridMultilevel"/>
    <w:tmpl w:val="8B86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A1A0A"/>
    <w:multiLevelType w:val="hybridMultilevel"/>
    <w:tmpl w:val="74D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C02AF"/>
    <w:multiLevelType w:val="hybridMultilevel"/>
    <w:tmpl w:val="DB0C0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01A21"/>
    <w:multiLevelType w:val="hybridMultilevel"/>
    <w:tmpl w:val="3FA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66C8A"/>
    <w:multiLevelType w:val="multilevel"/>
    <w:tmpl w:val="99799375"/>
    <w:lvl w:ilvl="0">
      <w:start w:val="1"/>
      <w:numFmt w:val="decimal"/>
      <w:lvlText w:val="%1"/>
      <w:lvlJc w:val="left"/>
      <w:pPr>
        <w:ind w:left="360" w:hanging="360"/>
        <w:jc w:val="left"/>
      </w:pPr>
    </w:lvl>
    <w:lvl w:ilvl="1">
      <w:start w:val="1"/>
      <w:numFmt w:val="decimal"/>
      <w:isLgl/>
      <w:lvlText w:val="%1.%2"/>
      <w:lvlJc w:val="left"/>
      <w:pPr>
        <w:ind w:left="1288" w:hanging="720"/>
        <w:jc w:val="left"/>
      </w:pPr>
      <w:rPr>
        <w:b w:val="0"/>
        <w:i w:val="0"/>
        <w:sz w:val="20"/>
        <w:szCs w:val="20"/>
      </w:rPr>
    </w:lvl>
    <w:lvl w:ilvl="2">
      <w:start w:val="1"/>
      <w:numFmt w:val="decimal"/>
      <w:isLgl/>
      <w:lvlText w:val="%1.%2.%3"/>
      <w:lvlJc w:val="left"/>
      <w:pPr>
        <w:ind w:left="1080" w:hanging="720"/>
        <w:jc w:val="left"/>
      </w:pPr>
    </w:lvl>
    <w:lvl w:ilvl="3">
      <w:start w:val="1"/>
      <w:numFmt w:val="decimal"/>
      <w:isLgl/>
      <w:lvlText w:val="%1.%2.%3.%4"/>
      <w:lvlJc w:val="left"/>
      <w:pPr>
        <w:ind w:left="1440" w:hanging="1080"/>
        <w:jc w:val="left"/>
      </w:pPr>
    </w:lvl>
    <w:lvl w:ilvl="4">
      <w:start w:val="1"/>
      <w:numFmt w:val="decimal"/>
      <w:isLgl/>
      <w:lvlText w:val="%1.%2.%3.%4.%5"/>
      <w:lvlJc w:val="left"/>
      <w:pPr>
        <w:ind w:left="1440" w:hanging="1080"/>
        <w:jc w:val="left"/>
      </w:pPr>
    </w:lvl>
    <w:lvl w:ilvl="5">
      <w:start w:val="1"/>
      <w:numFmt w:val="decimal"/>
      <w:isLgl/>
      <w:lvlText w:val="%1.%2.%3.%4.%5.%6"/>
      <w:lvlJc w:val="left"/>
      <w:pPr>
        <w:ind w:left="1800" w:hanging="1440"/>
        <w:jc w:val="left"/>
      </w:pPr>
    </w:lvl>
    <w:lvl w:ilvl="6">
      <w:start w:val="1"/>
      <w:numFmt w:val="decimal"/>
      <w:isLgl/>
      <w:lvlText w:val="%1.%2.%3.%4.%5.%6.%7"/>
      <w:lvlJc w:val="left"/>
      <w:pPr>
        <w:ind w:left="1800" w:hanging="1440"/>
        <w:jc w:val="left"/>
      </w:pPr>
    </w:lvl>
    <w:lvl w:ilvl="7">
      <w:start w:val="1"/>
      <w:numFmt w:val="decimal"/>
      <w:isLgl/>
      <w:lvlText w:val="%1.%2.%3.%4.%5.%6.%7.%8"/>
      <w:lvlJc w:val="left"/>
      <w:pPr>
        <w:ind w:left="2160" w:hanging="1800"/>
        <w:jc w:val="left"/>
      </w:pPr>
    </w:lvl>
    <w:lvl w:ilvl="8">
      <w:start w:val="1"/>
      <w:numFmt w:val="decimal"/>
      <w:isLgl/>
      <w:lvlText w:val="%1.%2.%3.%4.%5.%6.%7.%8.%9"/>
      <w:lvlJc w:val="left"/>
      <w:pPr>
        <w:ind w:left="2520" w:hanging="2160"/>
        <w:jc w:val="left"/>
      </w:pPr>
    </w:lvl>
  </w:abstractNum>
  <w:abstractNum w:abstractNumId="15" w15:restartNumberingAfterBreak="0">
    <w:nsid w:val="66866C8B"/>
    <w:multiLevelType w:val="multilevel"/>
    <w:tmpl w:val="99799374"/>
    <w:lvl w:ilvl="0">
      <w:start w:val="1"/>
      <w:numFmt w:val="decimal"/>
      <w:lvlText w:val="%1"/>
      <w:lvlJc w:val="left"/>
      <w:pPr>
        <w:tabs>
          <w:tab w:val="num" w:pos="360"/>
        </w:tabs>
        <w:ind w:left="360" w:hanging="360"/>
        <w:jc w:val="left"/>
      </w:pPr>
      <w:rPr>
        <w:rFonts w:hint="default"/>
        <w:b w:val="0"/>
        <w:color w:val="auto"/>
      </w:rPr>
    </w:lvl>
    <w:lvl w:ilvl="1">
      <w:start w:val="1"/>
      <w:numFmt w:val="lowerLetter"/>
      <w:lvlText w:val="%2."/>
      <w:lvlJc w:val="left"/>
      <w:pPr>
        <w:tabs>
          <w:tab w:val="num" w:pos="1080"/>
        </w:tabs>
        <w:ind w:left="1080" w:hanging="360"/>
        <w:jc w:val="left"/>
      </w:pPr>
      <w:rPr>
        <w:b w:val="0"/>
        <w:color w:val="auto"/>
      </w:rPr>
    </w:lvl>
    <w:lvl w:ilvl="2">
      <w:start w:val="1"/>
      <w:numFmt w:val="lowerLetter"/>
      <w:lvlText w:val="(%3)"/>
      <w:lvlJc w:val="left"/>
      <w:pPr>
        <w:tabs>
          <w:tab w:val="num" w:pos="1980"/>
        </w:tabs>
        <w:ind w:left="1980" w:hanging="360"/>
        <w:jc w:val="left"/>
      </w:pPr>
      <w:rPr>
        <w:rFonts w:hint="default"/>
        <w:b w:val="0"/>
        <w:color w:val="auto"/>
      </w:rPr>
    </w:lvl>
    <w:lvl w:ilvl="3">
      <w:start w:val="1"/>
      <w:numFmt w:val="decimal"/>
      <w:lvlText w:val="%4."/>
      <w:lvlJc w:val="left"/>
      <w:pPr>
        <w:tabs>
          <w:tab w:val="num" w:pos="2520"/>
        </w:tabs>
        <w:ind w:left="2520" w:hanging="360"/>
        <w:jc w:val="left"/>
      </w:pPr>
    </w:lvl>
    <w:lvl w:ilvl="4">
      <w:start w:val="1"/>
      <w:numFmt w:val="lowerLetter"/>
      <w:lvlText w:val="%5."/>
      <w:lvlJc w:val="left"/>
      <w:pPr>
        <w:tabs>
          <w:tab w:val="num" w:pos="3240"/>
        </w:tabs>
        <w:ind w:left="3240" w:hanging="360"/>
        <w:jc w:val="left"/>
      </w:pPr>
    </w:lvl>
    <w:lvl w:ilvl="5">
      <w:start w:val="1"/>
      <w:numFmt w:val="lowerRoman"/>
      <w:lvlText w:val="%6."/>
      <w:lvlJc w:val="right"/>
      <w:pPr>
        <w:tabs>
          <w:tab w:val="num" w:pos="3960"/>
        </w:tabs>
        <w:ind w:left="3960" w:hanging="180"/>
        <w:jc w:val="left"/>
      </w:pPr>
    </w:lvl>
    <w:lvl w:ilvl="6">
      <w:start w:val="1"/>
      <w:numFmt w:val="decimal"/>
      <w:lvlText w:val="%7."/>
      <w:lvlJc w:val="left"/>
      <w:pPr>
        <w:tabs>
          <w:tab w:val="num" w:pos="4680"/>
        </w:tabs>
        <w:ind w:left="4680" w:hanging="360"/>
        <w:jc w:val="left"/>
      </w:pPr>
    </w:lvl>
    <w:lvl w:ilvl="7">
      <w:start w:val="1"/>
      <w:numFmt w:val="lowerLetter"/>
      <w:lvlText w:val="%8."/>
      <w:lvlJc w:val="left"/>
      <w:pPr>
        <w:tabs>
          <w:tab w:val="num" w:pos="5400"/>
        </w:tabs>
        <w:ind w:left="5400" w:hanging="360"/>
        <w:jc w:val="left"/>
      </w:pPr>
    </w:lvl>
    <w:lvl w:ilvl="8">
      <w:start w:val="1"/>
      <w:numFmt w:val="lowerRoman"/>
      <w:lvlText w:val="%9."/>
      <w:lvlJc w:val="right"/>
      <w:pPr>
        <w:tabs>
          <w:tab w:val="num" w:pos="6120"/>
        </w:tabs>
        <w:ind w:left="6120" w:hanging="180"/>
        <w:jc w:val="left"/>
      </w:pPr>
    </w:lvl>
  </w:abstractNum>
  <w:abstractNum w:abstractNumId="16" w15:restartNumberingAfterBreak="0">
    <w:nsid w:val="66866C8C"/>
    <w:multiLevelType w:val="multilevel"/>
    <w:tmpl w:val="99799373"/>
    <w:lvl w:ilvl="0">
      <w:start w:val="1"/>
      <w:numFmt w:val="decimal"/>
      <w:lvlText w:val="%1"/>
      <w:lvlJc w:val="left"/>
      <w:pPr>
        <w:tabs>
          <w:tab w:val="num" w:pos="360"/>
        </w:tabs>
        <w:ind w:left="360" w:hanging="360"/>
        <w:jc w:val="left"/>
      </w:pPr>
      <w:rPr>
        <w:b w:val="0"/>
        <w:i w:val="0"/>
        <w:color w:val="auto"/>
        <w:sz w:val="22"/>
        <w:szCs w:val="22"/>
      </w:rPr>
    </w:lvl>
    <w:lvl w:ilvl="1">
      <w:start w:val="1"/>
      <w:numFmt w:val="lowerLetter"/>
      <w:lvlText w:val="(%2)"/>
      <w:lvlJc w:val="left"/>
      <w:pPr>
        <w:tabs>
          <w:tab w:val="num" w:pos="1080"/>
        </w:tabs>
        <w:ind w:left="1080" w:hanging="360"/>
        <w:jc w:val="left"/>
      </w:pPr>
      <w:rPr>
        <w:rFonts w:ascii="Humnst777 BT" w:eastAsia="Humnst777 BT" w:hAnsi="Humnst777 BT" w:cs="Times New Roman"/>
        <w:b w:val="0"/>
        <w:i w:val="0"/>
        <w:color w:val="auto"/>
      </w:rPr>
    </w:lvl>
    <w:lvl w:ilvl="2">
      <w:start w:val="1"/>
      <w:numFmt w:val="lowerLetter"/>
      <w:lvlText w:val="(%3)"/>
      <w:lvlJc w:val="left"/>
      <w:pPr>
        <w:tabs>
          <w:tab w:val="num" w:pos="1980"/>
        </w:tabs>
        <w:ind w:left="1980" w:hanging="360"/>
        <w:jc w:val="left"/>
      </w:pPr>
      <w:rPr>
        <w:b w:val="0"/>
        <w:color w:val="auto"/>
      </w:rPr>
    </w:lvl>
    <w:lvl w:ilvl="3">
      <w:start w:val="1"/>
      <w:numFmt w:val="decimal"/>
      <w:lvlText w:val="%4."/>
      <w:lvlJc w:val="left"/>
      <w:pPr>
        <w:tabs>
          <w:tab w:val="num" w:pos="2520"/>
        </w:tabs>
        <w:ind w:left="2520" w:hanging="360"/>
        <w:jc w:val="left"/>
      </w:pPr>
    </w:lvl>
    <w:lvl w:ilvl="4">
      <w:start w:val="1"/>
      <w:numFmt w:val="lowerLetter"/>
      <w:lvlText w:val="%5."/>
      <w:lvlJc w:val="left"/>
      <w:pPr>
        <w:tabs>
          <w:tab w:val="num" w:pos="3240"/>
        </w:tabs>
        <w:ind w:left="3240" w:hanging="360"/>
        <w:jc w:val="left"/>
      </w:pPr>
    </w:lvl>
    <w:lvl w:ilvl="5">
      <w:start w:val="1"/>
      <w:numFmt w:val="lowerRoman"/>
      <w:lvlText w:val="%6."/>
      <w:lvlJc w:val="right"/>
      <w:pPr>
        <w:tabs>
          <w:tab w:val="num" w:pos="3960"/>
        </w:tabs>
        <w:ind w:left="3960" w:hanging="180"/>
        <w:jc w:val="left"/>
      </w:pPr>
    </w:lvl>
    <w:lvl w:ilvl="6">
      <w:start w:val="1"/>
      <w:numFmt w:val="decimal"/>
      <w:lvlText w:val="%7."/>
      <w:lvlJc w:val="left"/>
      <w:pPr>
        <w:tabs>
          <w:tab w:val="num" w:pos="4680"/>
        </w:tabs>
        <w:ind w:left="4680" w:hanging="360"/>
        <w:jc w:val="left"/>
      </w:pPr>
    </w:lvl>
    <w:lvl w:ilvl="7">
      <w:start w:val="1"/>
      <w:numFmt w:val="lowerLetter"/>
      <w:lvlText w:val="%8."/>
      <w:lvlJc w:val="left"/>
      <w:pPr>
        <w:tabs>
          <w:tab w:val="num" w:pos="5400"/>
        </w:tabs>
        <w:ind w:left="5400" w:hanging="360"/>
        <w:jc w:val="left"/>
      </w:pPr>
    </w:lvl>
    <w:lvl w:ilvl="8">
      <w:start w:val="1"/>
      <w:numFmt w:val="lowerRoman"/>
      <w:lvlText w:val="%9."/>
      <w:lvlJc w:val="right"/>
      <w:pPr>
        <w:tabs>
          <w:tab w:val="num" w:pos="6120"/>
        </w:tabs>
        <w:ind w:left="6120" w:hanging="180"/>
        <w:jc w:val="left"/>
      </w:pPr>
    </w:lvl>
  </w:abstractNum>
  <w:abstractNum w:abstractNumId="17" w15:restartNumberingAfterBreak="0">
    <w:nsid w:val="66866C8D"/>
    <w:multiLevelType w:val="hybridMultilevel"/>
    <w:tmpl w:val="99799372"/>
    <w:lvl w:ilvl="0" w:tplc="FFFFFFFF">
      <w:start w:val="1"/>
      <w:numFmt w:val="bullet"/>
      <w:lvlText w:val=""/>
      <w:lvlJc w:val="left"/>
      <w:pPr>
        <w:ind w:left="1440" w:hanging="360"/>
        <w:jc w:val="left"/>
      </w:pPr>
      <w:rPr>
        <w:rFonts w:ascii="Symbol" w:eastAsia="Symbol" w:hAnsi="Symbol" w:hint="default"/>
      </w:rPr>
    </w:lvl>
    <w:lvl w:ilvl="1" w:tplc="FFFFFFFF">
      <w:start w:val="1"/>
      <w:numFmt w:val="bullet"/>
      <w:lvlText w:val="o"/>
      <w:lvlJc w:val="left"/>
      <w:pPr>
        <w:ind w:left="2160" w:hanging="360"/>
        <w:jc w:val="left"/>
      </w:pPr>
      <w:rPr>
        <w:rFonts w:ascii="Courier New" w:eastAsia="Courier New" w:hAnsi="Courier New" w:cs="Courier New" w:hint="default"/>
      </w:rPr>
    </w:lvl>
    <w:lvl w:ilvl="2" w:tplc="FFFFFFFF">
      <w:start w:val="1"/>
      <w:numFmt w:val="bullet"/>
      <w:lvlText w:val=""/>
      <w:lvlJc w:val="left"/>
      <w:pPr>
        <w:ind w:left="2880" w:hanging="360"/>
        <w:jc w:val="left"/>
      </w:pPr>
      <w:rPr>
        <w:rFonts w:ascii="Wingdings" w:eastAsia="Wingdings" w:hAnsi="Wingdings" w:hint="default"/>
      </w:rPr>
    </w:lvl>
    <w:lvl w:ilvl="3" w:tplc="FFFFFFFF">
      <w:start w:val="1"/>
      <w:numFmt w:val="bullet"/>
      <w:lvlText w:val=""/>
      <w:lvlJc w:val="left"/>
      <w:pPr>
        <w:ind w:left="3600" w:hanging="360"/>
        <w:jc w:val="left"/>
      </w:pPr>
      <w:rPr>
        <w:rFonts w:ascii="Symbol" w:eastAsia="Symbol" w:hAnsi="Symbol" w:hint="default"/>
      </w:rPr>
    </w:lvl>
    <w:lvl w:ilvl="4" w:tplc="FFFFFFFF">
      <w:start w:val="1"/>
      <w:numFmt w:val="bullet"/>
      <w:lvlText w:val="o"/>
      <w:lvlJc w:val="left"/>
      <w:pPr>
        <w:ind w:left="4320" w:hanging="360"/>
        <w:jc w:val="left"/>
      </w:pPr>
      <w:rPr>
        <w:rFonts w:ascii="Courier New" w:eastAsia="Courier New" w:hAnsi="Courier New" w:cs="Courier New" w:hint="default"/>
      </w:rPr>
    </w:lvl>
    <w:lvl w:ilvl="5" w:tplc="FFFFFFFF">
      <w:start w:val="1"/>
      <w:numFmt w:val="bullet"/>
      <w:lvlText w:val=""/>
      <w:lvlJc w:val="left"/>
      <w:pPr>
        <w:ind w:left="5040" w:hanging="360"/>
        <w:jc w:val="left"/>
      </w:pPr>
      <w:rPr>
        <w:rFonts w:ascii="Wingdings" w:eastAsia="Wingdings" w:hAnsi="Wingdings" w:hint="default"/>
      </w:rPr>
    </w:lvl>
    <w:lvl w:ilvl="6" w:tplc="FFFFFFFF">
      <w:start w:val="1"/>
      <w:numFmt w:val="bullet"/>
      <w:lvlText w:val=""/>
      <w:lvlJc w:val="left"/>
      <w:pPr>
        <w:ind w:left="5760" w:hanging="360"/>
        <w:jc w:val="left"/>
      </w:pPr>
      <w:rPr>
        <w:rFonts w:ascii="Symbol" w:eastAsia="Symbol" w:hAnsi="Symbol" w:hint="default"/>
      </w:rPr>
    </w:lvl>
    <w:lvl w:ilvl="7" w:tplc="FFFFFFFF">
      <w:start w:val="1"/>
      <w:numFmt w:val="bullet"/>
      <w:lvlText w:val="o"/>
      <w:lvlJc w:val="left"/>
      <w:pPr>
        <w:ind w:left="6480" w:hanging="360"/>
        <w:jc w:val="left"/>
      </w:pPr>
      <w:rPr>
        <w:rFonts w:ascii="Courier New" w:eastAsia="Courier New" w:hAnsi="Courier New" w:cs="Courier New" w:hint="default"/>
      </w:rPr>
    </w:lvl>
    <w:lvl w:ilvl="8" w:tplc="FFFFFFFF">
      <w:start w:val="1"/>
      <w:numFmt w:val="bullet"/>
      <w:lvlText w:val=""/>
      <w:lvlJc w:val="left"/>
      <w:pPr>
        <w:ind w:left="7200" w:hanging="360"/>
        <w:jc w:val="left"/>
      </w:pPr>
      <w:rPr>
        <w:rFonts w:ascii="Wingdings" w:eastAsia="Wingdings" w:hAnsi="Wingdings" w:hint="default"/>
      </w:rPr>
    </w:lvl>
  </w:abstractNum>
  <w:abstractNum w:abstractNumId="18" w15:restartNumberingAfterBreak="0">
    <w:nsid w:val="66866C8E"/>
    <w:multiLevelType w:val="hybridMultilevel"/>
    <w:tmpl w:val="99799371"/>
    <w:lvl w:ilvl="0" w:tplc="FFFFFFFF">
      <w:start w:val="1"/>
      <w:numFmt w:val="bullet"/>
      <w:lvlText w:val=""/>
      <w:lvlJc w:val="left"/>
      <w:pPr>
        <w:tabs>
          <w:tab w:val="num" w:pos="720"/>
        </w:tabs>
        <w:ind w:left="720" w:hanging="360"/>
        <w:jc w:val="left"/>
      </w:pPr>
      <w:rPr>
        <w:rFonts w:ascii="Symbol" w:eastAsia="Symbol" w:hAnsi="Symbol" w:hint="default"/>
      </w:rPr>
    </w:lvl>
    <w:lvl w:ilvl="1" w:tplc="FFFFFFFF">
      <w:start w:val="1"/>
      <w:numFmt w:val="bullet"/>
      <w:lvlText w:val="o"/>
      <w:lvlJc w:val="left"/>
      <w:pPr>
        <w:tabs>
          <w:tab w:val="num" w:pos="1440"/>
        </w:tabs>
        <w:ind w:left="1440" w:hanging="360"/>
        <w:jc w:val="left"/>
      </w:pPr>
      <w:rPr>
        <w:rFonts w:ascii="Courier New" w:eastAsia="Courier New" w:hAnsi="Courier New" w:cs="Courier New" w:hint="default"/>
      </w:rPr>
    </w:lvl>
    <w:lvl w:ilvl="2" w:tplc="FFFFFFFF">
      <w:start w:val="1"/>
      <w:numFmt w:val="bullet"/>
      <w:lvlText w:val=""/>
      <w:lvlJc w:val="left"/>
      <w:pPr>
        <w:tabs>
          <w:tab w:val="num" w:pos="2160"/>
        </w:tabs>
        <w:ind w:left="2160" w:hanging="360"/>
        <w:jc w:val="left"/>
      </w:pPr>
      <w:rPr>
        <w:rFonts w:ascii="Wingdings" w:eastAsia="Wingdings" w:hAnsi="Wingdings" w:hint="default"/>
      </w:rPr>
    </w:lvl>
    <w:lvl w:ilvl="3" w:tplc="FFFFFFFF">
      <w:start w:val="1"/>
      <w:numFmt w:val="bullet"/>
      <w:lvlText w:val=""/>
      <w:lvlJc w:val="left"/>
      <w:pPr>
        <w:tabs>
          <w:tab w:val="num" w:pos="2880"/>
        </w:tabs>
        <w:ind w:left="2880" w:hanging="360"/>
        <w:jc w:val="left"/>
      </w:pPr>
      <w:rPr>
        <w:rFonts w:ascii="Symbol" w:eastAsia="Symbol" w:hAnsi="Symbol" w:hint="default"/>
      </w:rPr>
    </w:lvl>
    <w:lvl w:ilvl="4" w:tplc="FFFFFFFF">
      <w:start w:val="1"/>
      <w:numFmt w:val="bullet"/>
      <w:lvlText w:val="o"/>
      <w:lvlJc w:val="left"/>
      <w:pPr>
        <w:tabs>
          <w:tab w:val="num" w:pos="3600"/>
        </w:tabs>
        <w:ind w:left="3600" w:hanging="360"/>
        <w:jc w:val="left"/>
      </w:pPr>
      <w:rPr>
        <w:rFonts w:ascii="Courier New" w:eastAsia="Courier New" w:hAnsi="Courier New" w:cs="Courier New" w:hint="default"/>
      </w:rPr>
    </w:lvl>
    <w:lvl w:ilvl="5" w:tplc="FFFFFFFF">
      <w:start w:val="1"/>
      <w:numFmt w:val="bullet"/>
      <w:lvlText w:val=""/>
      <w:lvlJc w:val="left"/>
      <w:pPr>
        <w:tabs>
          <w:tab w:val="num" w:pos="4320"/>
        </w:tabs>
        <w:ind w:left="4320" w:hanging="360"/>
        <w:jc w:val="left"/>
      </w:pPr>
      <w:rPr>
        <w:rFonts w:ascii="Wingdings" w:eastAsia="Wingdings" w:hAnsi="Wingdings" w:hint="default"/>
      </w:rPr>
    </w:lvl>
    <w:lvl w:ilvl="6" w:tplc="FFFFFFFF">
      <w:start w:val="1"/>
      <w:numFmt w:val="bullet"/>
      <w:lvlText w:val=""/>
      <w:lvlJc w:val="left"/>
      <w:pPr>
        <w:tabs>
          <w:tab w:val="num" w:pos="5040"/>
        </w:tabs>
        <w:ind w:left="5040" w:hanging="360"/>
        <w:jc w:val="left"/>
      </w:pPr>
      <w:rPr>
        <w:rFonts w:ascii="Symbol" w:eastAsia="Symbol" w:hAnsi="Symbol" w:hint="default"/>
      </w:rPr>
    </w:lvl>
    <w:lvl w:ilvl="7" w:tplc="FFFFFFFF">
      <w:start w:val="1"/>
      <w:numFmt w:val="bullet"/>
      <w:lvlText w:val="o"/>
      <w:lvlJc w:val="left"/>
      <w:pPr>
        <w:tabs>
          <w:tab w:val="num" w:pos="5760"/>
        </w:tabs>
        <w:ind w:left="5760" w:hanging="360"/>
        <w:jc w:val="left"/>
      </w:pPr>
      <w:rPr>
        <w:rFonts w:ascii="Courier New" w:eastAsia="Courier New" w:hAnsi="Courier New" w:cs="Courier New" w:hint="default"/>
      </w:rPr>
    </w:lvl>
    <w:lvl w:ilvl="8" w:tplc="FFFFFFFF">
      <w:start w:val="1"/>
      <w:numFmt w:val="bullet"/>
      <w:lvlText w:val=""/>
      <w:lvlJc w:val="left"/>
      <w:pPr>
        <w:tabs>
          <w:tab w:val="num" w:pos="6480"/>
        </w:tabs>
        <w:ind w:left="6480" w:hanging="360"/>
        <w:jc w:val="left"/>
      </w:pPr>
      <w:rPr>
        <w:rFonts w:ascii="Wingdings" w:eastAsia="Wingdings" w:hAnsi="Wingdings" w:hint="default"/>
      </w:rPr>
    </w:lvl>
  </w:abstractNum>
  <w:abstractNum w:abstractNumId="19" w15:restartNumberingAfterBreak="0">
    <w:nsid w:val="66866C8F"/>
    <w:multiLevelType w:val="hybridMultilevel"/>
    <w:tmpl w:val="99799370"/>
    <w:lvl w:ilvl="0" w:tplc="FFFFFFFF">
      <w:start w:val="1"/>
      <w:numFmt w:val="decimal"/>
      <w:lvlText w:val="%1."/>
      <w:lvlJc w:val="left"/>
      <w:pPr>
        <w:ind w:left="720" w:hanging="360"/>
        <w:jc w:val="left"/>
      </w:pPr>
    </w:lvl>
    <w:lvl w:ilvl="1" w:tplc="FFFFFFFF">
      <w:start w:val="1"/>
      <w:numFmt w:val="lowerLetter"/>
      <w:lvlText w:val="%2."/>
      <w:lvlJc w:val="left"/>
      <w:pPr>
        <w:ind w:left="1440" w:hanging="360"/>
        <w:jc w:val="left"/>
      </w:pPr>
    </w:lvl>
    <w:lvl w:ilvl="2" w:tplc="FFFFFFFF">
      <w:start w:val="1"/>
      <w:numFmt w:val="lowerRoman"/>
      <w:lvlText w:val="%3."/>
      <w:lvlJc w:val="right"/>
      <w:pPr>
        <w:ind w:left="2160" w:hanging="180"/>
        <w:jc w:val="left"/>
      </w:pPr>
    </w:lvl>
    <w:lvl w:ilvl="3" w:tplc="FFFFFFFF">
      <w:start w:val="1"/>
      <w:numFmt w:val="decimal"/>
      <w:lvlText w:val="%4."/>
      <w:lvlJc w:val="left"/>
      <w:pPr>
        <w:ind w:left="2880" w:hanging="360"/>
        <w:jc w:val="left"/>
      </w:pPr>
    </w:lvl>
    <w:lvl w:ilvl="4" w:tplc="FFFFFFFF">
      <w:start w:val="1"/>
      <w:numFmt w:val="lowerLetter"/>
      <w:lvlText w:val="%5."/>
      <w:lvlJc w:val="left"/>
      <w:pPr>
        <w:ind w:left="3600" w:hanging="360"/>
        <w:jc w:val="left"/>
      </w:pPr>
    </w:lvl>
    <w:lvl w:ilvl="5" w:tplc="FFFFFFFF">
      <w:start w:val="1"/>
      <w:numFmt w:val="lowerRoman"/>
      <w:lvlText w:val="%6."/>
      <w:lvlJc w:val="right"/>
      <w:pPr>
        <w:ind w:left="4320" w:hanging="180"/>
        <w:jc w:val="left"/>
      </w:pPr>
    </w:lvl>
    <w:lvl w:ilvl="6" w:tplc="FFFFFFFF">
      <w:start w:val="1"/>
      <w:numFmt w:val="decimal"/>
      <w:lvlText w:val="%7."/>
      <w:lvlJc w:val="left"/>
      <w:pPr>
        <w:ind w:left="5040" w:hanging="360"/>
        <w:jc w:val="left"/>
      </w:pPr>
    </w:lvl>
    <w:lvl w:ilvl="7" w:tplc="FFFFFFFF">
      <w:start w:val="1"/>
      <w:numFmt w:val="lowerLetter"/>
      <w:lvlText w:val="%8."/>
      <w:lvlJc w:val="left"/>
      <w:pPr>
        <w:ind w:left="5760" w:hanging="360"/>
        <w:jc w:val="left"/>
      </w:pPr>
    </w:lvl>
    <w:lvl w:ilvl="8" w:tplc="FFFFFFFF">
      <w:start w:val="1"/>
      <w:numFmt w:val="lowerRoman"/>
      <w:lvlText w:val="%9."/>
      <w:lvlJc w:val="right"/>
      <w:pPr>
        <w:ind w:left="6480" w:hanging="180"/>
        <w:jc w:val="left"/>
      </w:pPr>
    </w:lvl>
  </w:abstractNum>
  <w:abstractNum w:abstractNumId="20" w15:restartNumberingAfterBreak="0">
    <w:nsid w:val="66866C90"/>
    <w:multiLevelType w:val="hybridMultilevel"/>
    <w:tmpl w:val="9979936F"/>
    <w:lvl w:ilvl="0" w:tplc="FFFFFFFF">
      <w:start w:val="1"/>
      <w:numFmt w:val="lowerLetter"/>
      <w:lvlText w:val="(%1)"/>
      <w:lvlJc w:val="left"/>
      <w:pPr>
        <w:ind w:left="1080" w:hanging="360"/>
        <w:jc w:val="left"/>
      </w:pPr>
      <w:rPr>
        <w:rFonts w:hint="default"/>
      </w:rPr>
    </w:lvl>
    <w:lvl w:ilvl="1" w:tplc="FFFFFFFF">
      <w:start w:val="1"/>
      <w:numFmt w:val="lowerLetter"/>
      <w:lvlText w:val="%2."/>
      <w:lvlJc w:val="left"/>
      <w:pPr>
        <w:ind w:left="1800" w:hanging="360"/>
        <w:jc w:val="left"/>
      </w:pPr>
    </w:lvl>
    <w:lvl w:ilvl="2" w:tplc="FFFFFFFF">
      <w:start w:val="1"/>
      <w:numFmt w:val="lowerRoman"/>
      <w:lvlText w:val="%3."/>
      <w:lvlJc w:val="right"/>
      <w:pPr>
        <w:ind w:left="2520" w:hanging="180"/>
        <w:jc w:val="left"/>
      </w:pPr>
    </w:lvl>
    <w:lvl w:ilvl="3" w:tplc="FFFFFFFF">
      <w:start w:val="1"/>
      <w:numFmt w:val="decimal"/>
      <w:lvlText w:val="%4."/>
      <w:lvlJc w:val="left"/>
      <w:pPr>
        <w:ind w:left="3240" w:hanging="360"/>
        <w:jc w:val="left"/>
      </w:pPr>
    </w:lvl>
    <w:lvl w:ilvl="4" w:tplc="FFFFFFFF">
      <w:start w:val="1"/>
      <w:numFmt w:val="lowerLetter"/>
      <w:lvlText w:val="%5."/>
      <w:lvlJc w:val="left"/>
      <w:pPr>
        <w:ind w:left="3960" w:hanging="360"/>
        <w:jc w:val="left"/>
      </w:pPr>
    </w:lvl>
    <w:lvl w:ilvl="5" w:tplc="FFFFFFFF">
      <w:start w:val="1"/>
      <w:numFmt w:val="lowerRoman"/>
      <w:lvlText w:val="%6."/>
      <w:lvlJc w:val="right"/>
      <w:pPr>
        <w:ind w:left="4680" w:hanging="180"/>
        <w:jc w:val="left"/>
      </w:pPr>
    </w:lvl>
    <w:lvl w:ilvl="6" w:tplc="FFFFFFFF">
      <w:start w:val="1"/>
      <w:numFmt w:val="decimal"/>
      <w:lvlText w:val="%7."/>
      <w:lvlJc w:val="left"/>
      <w:pPr>
        <w:ind w:left="5400" w:hanging="360"/>
        <w:jc w:val="left"/>
      </w:pPr>
    </w:lvl>
    <w:lvl w:ilvl="7" w:tplc="FFFFFFFF">
      <w:start w:val="1"/>
      <w:numFmt w:val="lowerLetter"/>
      <w:lvlText w:val="%8."/>
      <w:lvlJc w:val="left"/>
      <w:pPr>
        <w:ind w:left="6120" w:hanging="360"/>
        <w:jc w:val="left"/>
      </w:pPr>
    </w:lvl>
    <w:lvl w:ilvl="8" w:tplc="FFFFFFFF">
      <w:start w:val="1"/>
      <w:numFmt w:val="lowerRoman"/>
      <w:lvlText w:val="%9."/>
      <w:lvlJc w:val="right"/>
      <w:pPr>
        <w:ind w:left="6840" w:hanging="180"/>
        <w:jc w:val="left"/>
      </w:pPr>
    </w:lvl>
  </w:abstractNum>
  <w:abstractNum w:abstractNumId="21" w15:restartNumberingAfterBreak="0">
    <w:nsid w:val="66866C91"/>
    <w:multiLevelType w:val="hybridMultilevel"/>
    <w:tmpl w:val="9979936E"/>
    <w:lvl w:ilvl="0" w:tplc="FFFFFFFF">
      <w:start w:val="1"/>
      <w:numFmt w:val="decimal"/>
      <w:lvlText w:val="%1."/>
      <w:lvlJc w:val="left"/>
      <w:pPr>
        <w:ind w:left="360" w:hanging="360"/>
        <w:jc w:val="left"/>
      </w:pPr>
    </w:lvl>
    <w:lvl w:ilvl="1" w:tplc="FFFFFFFF">
      <w:start w:val="1"/>
      <w:numFmt w:val="lowerLetter"/>
      <w:lvlText w:val="%2."/>
      <w:lvlJc w:val="left"/>
      <w:pPr>
        <w:ind w:left="1080" w:hanging="360"/>
        <w:jc w:val="left"/>
      </w:pPr>
    </w:lvl>
    <w:lvl w:ilvl="2" w:tplc="FFFFFFFF">
      <w:start w:val="1"/>
      <w:numFmt w:val="lowerRoman"/>
      <w:lvlText w:val="%3."/>
      <w:lvlJc w:val="right"/>
      <w:pPr>
        <w:ind w:left="1800" w:hanging="180"/>
        <w:jc w:val="left"/>
      </w:pPr>
    </w:lvl>
    <w:lvl w:ilvl="3" w:tplc="FFFFFFFF">
      <w:start w:val="1"/>
      <w:numFmt w:val="decimal"/>
      <w:lvlText w:val="%4."/>
      <w:lvlJc w:val="left"/>
      <w:pPr>
        <w:ind w:left="2520" w:hanging="360"/>
        <w:jc w:val="left"/>
      </w:pPr>
    </w:lvl>
    <w:lvl w:ilvl="4" w:tplc="FFFFFFFF">
      <w:start w:val="1"/>
      <w:numFmt w:val="lowerLetter"/>
      <w:lvlText w:val="%5."/>
      <w:lvlJc w:val="left"/>
      <w:pPr>
        <w:ind w:left="3240" w:hanging="360"/>
        <w:jc w:val="left"/>
      </w:pPr>
    </w:lvl>
    <w:lvl w:ilvl="5" w:tplc="FFFFFFFF">
      <w:start w:val="1"/>
      <w:numFmt w:val="lowerRoman"/>
      <w:lvlText w:val="%6."/>
      <w:lvlJc w:val="right"/>
      <w:pPr>
        <w:ind w:left="3960" w:hanging="180"/>
        <w:jc w:val="left"/>
      </w:pPr>
    </w:lvl>
    <w:lvl w:ilvl="6" w:tplc="FFFFFFFF">
      <w:start w:val="1"/>
      <w:numFmt w:val="decimal"/>
      <w:lvlText w:val="%7."/>
      <w:lvlJc w:val="left"/>
      <w:pPr>
        <w:ind w:left="4680" w:hanging="360"/>
        <w:jc w:val="left"/>
      </w:pPr>
    </w:lvl>
    <w:lvl w:ilvl="7" w:tplc="FFFFFFFF">
      <w:start w:val="1"/>
      <w:numFmt w:val="lowerLetter"/>
      <w:lvlText w:val="%8."/>
      <w:lvlJc w:val="left"/>
      <w:pPr>
        <w:ind w:left="5400" w:hanging="360"/>
        <w:jc w:val="left"/>
      </w:pPr>
    </w:lvl>
    <w:lvl w:ilvl="8" w:tplc="FFFFFFFF">
      <w:start w:val="1"/>
      <w:numFmt w:val="lowerRoman"/>
      <w:lvlText w:val="%9."/>
      <w:lvlJc w:val="right"/>
      <w:pPr>
        <w:ind w:left="6120" w:hanging="180"/>
        <w:jc w:val="left"/>
      </w:pPr>
    </w:lvl>
  </w:abstractNum>
  <w:abstractNum w:abstractNumId="22" w15:restartNumberingAfterBreak="0">
    <w:nsid w:val="66866C92"/>
    <w:multiLevelType w:val="hybridMultilevel"/>
    <w:tmpl w:val="9979936D"/>
    <w:lvl w:ilvl="0" w:tplc="FFFFFFFF">
      <w:start w:val="1"/>
      <w:numFmt w:val="lowerRoman"/>
      <w:lvlText w:val="(%1)"/>
      <w:lvlJc w:val="left"/>
      <w:pPr>
        <w:ind w:left="720" w:hanging="360"/>
        <w:jc w:val="left"/>
      </w:pPr>
    </w:lvl>
    <w:lvl w:ilvl="1" w:tplc="FFFFFFFF">
      <w:start w:val="1"/>
      <w:numFmt w:val="lowerLetter"/>
      <w:lvlText w:val="%2."/>
      <w:lvlJc w:val="left"/>
      <w:pPr>
        <w:ind w:left="1440" w:hanging="360"/>
        <w:jc w:val="left"/>
      </w:pPr>
    </w:lvl>
    <w:lvl w:ilvl="2" w:tplc="FFFFFFFF">
      <w:start w:val="1"/>
      <w:numFmt w:val="lowerRoman"/>
      <w:lvlText w:val="%3."/>
      <w:lvlJc w:val="right"/>
      <w:pPr>
        <w:ind w:left="2160" w:hanging="180"/>
        <w:jc w:val="left"/>
      </w:pPr>
    </w:lvl>
    <w:lvl w:ilvl="3" w:tplc="FFFFFFFF">
      <w:start w:val="1"/>
      <w:numFmt w:val="decimal"/>
      <w:lvlText w:val="%4."/>
      <w:lvlJc w:val="left"/>
      <w:pPr>
        <w:ind w:left="2880" w:hanging="360"/>
        <w:jc w:val="left"/>
      </w:pPr>
    </w:lvl>
    <w:lvl w:ilvl="4" w:tplc="FFFFFFFF">
      <w:start w:val="1"/>
      <w:numFmt w:val="lowerRoman"/>
      <w:lvlText w:val="(%5)"/>
      <w:lvlJc w:val="left"/>
      <w:pPr>
        <w:ind w:left="3960" w:hanging="720"/>
        <w:jc w:val="left"/>
      </w:pPr>
    </w:lvl>
    <w:lvl w:ilvl="5" w:tplc="FFFFFFFF">
      <w:start w:val="1"/>
      <w:numFmt w:val="lowerLetter"/>
      <w:lvlText w:val="(%6)"/>
      <w:lvlJc w:val="left"/>
      <w:pPr>
        <w:ind w:left="4500" w:hanging="360"/>
        <w:jc w:val="left"/>
      </w:pPr>
    </w:lvl>
    <w:lvl w:ilvl="6" w:tplc="FFFFFFFF">
      <w:start w:val="1"/>
      <w:numFmt w:val="decimal"/>
      <w:lvlText w:val="%7"/>
      <w:lvlJc w:val="left"/>
      <w:pPr>
        <w:ind w:left="6120" w:hanging="1440"/>
        <w:jc w:val="left"/>
      </w:pPr>
    </w:lvl>
    <w:lvl w:ilvl="7" w:tplc="FFFFFFFF">
      <w:start w:val="1"/>
      <w:numFmt w:val="lowerLetter"/>
      <w:lvlText w:val="%8."/>
      <w:lvlJc w:val="left"/>
      <w:pPr>
        <w:ind w:left="5760" w:hanging="360"/>
        <w:jc w:val="left"/>
      </w:pPr>
    </w:lvl>
    <w:lvl w:ilvl="8" w:tplc="FFFFFFFF">
      <w:start w:val="1"/>
      <w:numFmt w:val="lowerRoman"/>
      <w:lvlText w:val="%9."/>
      <w:lvlJc w:val="right"/>
      <w:pPr>
        <w:ind w:left="6480" w:hanging="180"/>
        <w:jc w:val="left"/>
      </w:pPr>
    </w:lvl>
  </w:abstractNum>
  <w:abstractNum w:abstractNumId="23" w15:restartNumberingAfterBreak="0">
    <w:nsid w:val="6EE47FD9"/>
    <w:multiLevelType w:val="hybridMultilevel"/>
    <w:tmpl w:val="D70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23"/>
  </w:num>
  <w:num w:numId="6">
    <w:abstractNumId w:val="2"/>
  </w:num>
  <w:num w:numId="7">
    <w:abstractNumId w:val="0"/>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4"/>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6"/>
    <w:rsid w:val="00007BB0"/>
    <w:rsid w:val="00027BDF"/>
    <w:rsid w:val="000453B6"/>
    <w:rsid w:val="000564F7"/>
    <w:rsid w:val="00092394"/>
    <w:rsid w:val="0009645D"/>
    <w:rsid w:val="000A3CFA"/>
    <w:rsid w:val="000E799D"/>
    <w:rsid w:val="00127AE1"/>
    <w:rsid w:val="001C31E7"/>
    <w:rsid w:val="001D557B"/>
    <w:rsid w:val="001E2F58"/>
    <w:rsid w:val="001F48EF"/>
    <w:rsid w:val="00215666"/>
    <w:rsid w:val="00223D45"/>
    <w:rsid w:val="002C108A"/>
    <w:rsid w:val="002E7ECA"/>
    <w:rsid w:val="003023EB"/>
    <w:rsid w:val="00347897"/>
    <w:rsid w:val="00494B3D"/>
    <w:rsid w:val="004D6303"/>
    <w:rsid w:val="0051394A"/>
    <w:rsid w:val="00520D3C"/>
    <w:rsid w:val="00534869"/>
    <w:rsid w:val="005A2D91"/>
    <w:rsid w:val="00614E89"/>
    <w:rsid w:val="00641DE2"/>
    <w:rsid w:val="006A09FE"/>
    <w:rsid w:val="006B0165"/>
    <w:rsid w:val="006C5DBB"/>
    <w:rsid w:val="00764409"/>
    <w:rsid w:val="0078795F"/>
    <w:rsid w:val="00797708"/>
    <w:rsid w:val="007D5579"/>
    <w:rsid w:val="00815E5A"/>
    <w:rsid w:val="00830146"/>
    <w:rsid w:val="0085388C"/>
    <w:rsid w:val="00892F3A"/>
    <w:rsid w:val="008A0608"/>
    <w:rsid w:val="008A77D1"/>
    <w:rsid w:val="008D7C8A"/>
    <w:rsid w:val="00920CBC"/>
    <w:rsid w:val="00974DB0"/>
    <w:rsid w:val="009A1A59"/>
    <w:rsid w:val="009E4E26"/>
    <w:rsid w:val="00A252EB"/>
    <w:rsid w:val="00A5690D"/>
    <w:rsid w:val="00A56A65"/>
    <w:rsid w:val="00A87577"/>
    <w:rsid w:val="00AA143D"/>
    <w:rsid w:val="00B06514"/>
    <w:rsid w:val="00B13CC0"/>
    <w:rsid w:val="00B5116F"/>
    <w:rsid w:val="00B53595"/>
    <w:rsid w:val="00B66132"/>
    <w:rsid w:val="00B676F5"/>
    <w:rsid w:val="00B904AD"/>
    <w:rsid w:val="00BA7C9E"/>
    <w:rsid w:val="00BB72A3"/>
    <w:rsid w:val="00C51C77"/>
    <w:rsid w:val="00C81A29"/>
    <w:rsid w:val="00CF4F39"/>
    <w:rsid w:val="00CF767D"/>
    <w:rsid w:val="00D23D6B"/>
    <w:rsid w:val="00D85045"/>
    <w:rsid w:val="00D87698"/>
    <w:rsid w:val="00DA6D7F"/>
    <w:rsid w:val="00DE0163"/>
    <w:rsid w:val="00DE1891"/>
    <w:rsid w:val="00E101B2"/>
    <w:rsid w:val="00E17EF4"/>
    <w:rsid w:val="00E248BF"/>
    <w:rsid w:val="00E458C7"/>
    <w:rsid w:val="00E53ED5"/>
    <w:rsid w:val="00E70FA4"/>
    <w:rsid w:val="00E76D61"/>
    <w:rsid w:val="00EB6BEE"/>
    <w:rsid w:val="00EE31FF"/>
    <w:rsid w:val="00EF2D9C"/>
    <w:rsid w:val="00F129DD"/>
    <w:rsid w:val="00F47328"/>
    <w:rsid w:val="00F5242A"/>
    <w:rsid w:val="00FB4F13"/>
    <w:rsid w:val="00FC77F0"/>
    <w:rsid w:val="00FF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82E5"/>
  <w15:docId w15:val="{8B980E93-D1B7-4798-B414-66F1EFAD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7F"/>
    <w:rPr>
      <w:rFonts w:ascii="Humnst777 BT" w:hAnsi="Humnst777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EB"/>
    <w:pPr>
      <w:spacing w:after="0" w:line="240" w:lineRule="auto"/>
      <w:jc w:val="both"/>
    </w:pPr>
    <w:rPr>
      <w:rFonts w:ascii="Humnst777 BT" w:hAnsi="Humnst777 BT"/>
    </w:rPr>
  </w:style>
  <w:style w:type="paragraph" w:styleId="ListParagraph">
    <w:name w:val="List Paragraph"/>
    <w:basedOn w:val="Normal"/>
    <w:uiPriority w:val="34"/>
    <w:qFormat/>
    <w:rsid w:val="00797708"/>
    <w:pPr>
      <w:ind w:left="720"/>
      <w:contextualSpacing/>
    </w:pPr>
  </w:style>
  <w:style w:type="paragraph" w:styleId="BalloonText">
    <w:name w:val="Balloon Text"/>
    <w:basedOn w:val="Normal"/>
    <w:link w:val="BalloonTextChar"/>
    <w:uiPriority w:val="99"/>
    <w:semiHidden/>
    <w:unhideWhenUsed/>
    <w:rsid w:val="00B1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C0"/>
    <w:rPr>
      <w:rFonts w:ascii="Segoe UI" w:hAnsi="Segoe UI" w:cs="Segoe UI"/>
      <w:sz w:val="18"/>
      <w:szCs w:val="18"/>
    </w:rPr>
  </w:style>
  <w:style w:type="character" w:styleId="Hyperlink">
    <w:name w:val="Hyperlink"/>
    <w:basedOn w:val="DefaultParagraphFont"/>
    <w:uiPriority w:val="99"/>
    <w:unhideWhenUsed/>
    <w:rsid w:val="001C31E7"/>
    <w:rPr>
      <w:color w:val="0000FF" w:themeColor="hyperlink"/>
      <w:u w:val="single"/>
    </w:rPr>
  </w:style>
  <w:style w:type="paragraph" w:styleId="Header">
    <w:name w:val="header"/>
    <w:basedOn w:val="Normal"/>
    <w:link w:val="HeaderChar"/>
    <w:uiPriority w:val="99"/>
    <w:unhideWhenUsed/>
    <w:rsid w:val="00D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98"/>
    <w:rPr>
      <w:rFonts w:ascii="Humnst777 BT" w:hAnsi="Humnst777 BT"/>
    </w:rPr>
  </w:style>
  <w:style w:type="paragraph" w:styleId="Footer">
    <w:name w:val="footer"/>
    <w:basedOn w:val="Normal"/>
    <w:link w:val="FooterChar"/>
    <w:uiPriority w:val="99"/>
    <w:unhideWhenUsed/>
    <w:rsid w:val="00D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698"/>
    <w:rPr>
      <w:rFonts w:ascii="Humnst777 BT" w:hAnsi="Humnst777 BT"/>
    </w:rPr>
  </w:style>
  <w:style w:type="table" w:styleId="TableGrid">
    <w:name w:val="Table Grid"/>
    <w:basedOn w:val="TableNormal"/>
    <w:rsid w:val="008A77D1"/>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678">
      <w:bodyDiv w:val="1"/>
      <w:marLeft w:val="0"/>
      <w:marRight w:val="0"/>
      <w:marTop w:val="0"/>
      <w:marBottom w:val="0"/>
      <w:divBdr>
        <w:top w:val="none" w:sz="0" w:space="0" w:color="auto"/>
        <w:left w:val="none" w:sz="0" w:space="0" w:color="auto"/>
        <w:bottom w:val="none" w:sz="0" w:space="0" w:color="auto"/>
        <w:right w:val="none" w:sz="0" w:space="0" w:color="auto"/>
      </w:divBdr>
    </w:div>
    <w:div w:id="422260707">
      <w:bodyDiv w:val="1"/>
      <w:marLeft w:val="0"/>
      <w:marRight w:val="0"/>
      <w:marTop w:val="0"/>
      <w:marBottom w:val="0"/>
      <w:divBdr>
        <w:top w:val="none" w:sz="0" w:space="0" w:color="auto"/>
        <w:left w:val="none" w:sz="0" w:space="0" w:color="auto"/>
        <w:bottom w:val="none" w:sz="0" w:space="0" w:color="auto"/>
        <w:right w:val="none" w:sz="0" w:space="0" w:color="auto"/>
      </w:divBdr>
    </w:div>
    <w:div w:id="486092844">
      <w:bodyDiv w:val="1"/>
      <w:marLeft w:val="0"/>
      <w:marRight w:val="0"/>
      <w:marTop w:val="0"/>
      <w:marBottom w:val="0"/>
      <w:divBdr>
        <w:top w:val="none" w:sz="0" w:space="0" w:color="auto"/>
        <w:left w:val="none" w:sz="0" w:space="0" w:color="auto"/>
        <w:bottom w:val="none" w:sz="0" w:space="0" w:color="auto"/>
        <w:right w:val="none" w:sz="0" w:space="0" w:color="auto"/>
      </w:divBdr>
    </w:div>
    <w:div w:id="1992128900">
      <w:bodyDiv w:val="1"/>
      <w:marLeft w:val="0"/>
      <w:marRight w:val="0"/>
      <w:marTop w:val="0"/>
      <w:marBottom w:val="0"/>
      <w:divBdr>
        <w:top w:val="none" w:sz="0" w:space="0" w:color="auto"/>
        <w:left w:val="none" w:sz="0" w:space="0" w:color="auto"/>
        <w:bottom w:val="none" w:sz="0" w:space="0" w:color="auto"/>
        <w:right w:val="none" w:sz="0" w:space="0" w:color="auto"/>
      </w:divBdr>
    </w:div>
    <w:div w:id="2053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D57F-27F1-4D48-BB6E-F7BFFA9A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EB18B3E2</Template>
  <TotalTime>3</TotalTime>
  <Pages>10</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df123</dc:creator>
  <cp:lastModifiedBy>Collins, Suzanne (suzanne.collins@canterbury.ac.uk)</cp:lastModifiedBy>
  <cp:revision>3</cp:revision>
  <dcterms:created xsi:type="dcterms:W3CDTF">2017-02-10T11:08:00Z</dcterms:created>
  <dcterms:modified xsi:type="dcterms:W3CDTF">2017-03-16T11:43:00Z</dcterms:modified>
</cp:coreProperties>
</file>