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2" w:rsidRPr="003B3F96" w:rsidRDefault="00737C1B" w:rsidP="00737C1B">
      <w:pPr>
        <w:spacing w:after="240" w:line="276" w:lineRule="auto"/>
        <w:jc w:val="center"/>
        <w:rPr>
          <w:rFonts w:cs="Arial"/>
          <w:b/>
          <w:color w:val="000080"/>
          <w:szCs w:val="22"/>
        </w:rPr>
      </w:pPr>
      <w:r w:rsidRPr="003B3F96">
        <w:rPr>
          <w:rFonts w:cs="Arial"/>
          <w:b/>
          <w:color w:val="333399"/>
          <w:szCs w:val="22"/>
        </w:rPr>
        <w:t xml:space="preserve">SPECIAL REGULATIONS: </w:t>
      </w:r>
      <w:r w:rsidR="002756E2" w:rsidRPr="003B3F96">
        <w:rPr>
          <w:rFonts w:cs="Arial"/>
          <w:b/>
          <w:color w:val="000080"/>
          <w:szCs w:val="22"/>
        </w:rPr>
        <w:t>LLB PROGRAMMES</w:t>
      </w:r>
    </w:p>
    <w:p w:rsidR="00A07BF4" w:rsidRPr="003B3F96" w:rsidRDefault="00792B30" w:rsidP="00EE32F4">
      <w:pPr>
        <w:spacing w:before="240" w:after="240" w:line="276" w:lineRule="auto"/>
        <w:jc w:val="both"/>
        <w:rPr>
          <w:rFonts w:cs="Arial"/>
          <w:b/>
          <w:color w:val="000080"/>
          <w:szCs w:val="22"/>
        </w:rPr>
      </w:pPr>
      <w:r w:rsidRPr="003B3F96">
        <w:rPr>
          <w:rFonts w:cs="Arial"/>
          <w:b/>
          <w:color w:val="000080"/>
          <w:szCs w:val="22"/>
        </w:rPr>
        <w:t>INTRODUCTION</w:t>
      </w:r>
    </w:p>
    <w:p w:rsidR="00365223" w:rsidRPr="003B3F96" w:rsidRDefault="00917D2C" w:rsidP="00755F3E">
      <w:pPr>
        <w:numPr>
          <w:ilvl w:val="0"/>
          <w:numId w:val="2"/>
        </w:numPr>
        <w:overflowPunct/>
        <w:autoSpaceDE/>
        <w:autoSpaceDN/>
        <w:adjustRightInd/>
        <w:spacing w:before="240" w:after="240" w:line="276" w:lineRule="auto"/>
        <w:textAlignment w:val="auto"/>
        <w:rPr>
          <w:rFonts w:cs="Arial"/>
          <w:b/>
          <w:color w:val="000080"/>
          <w:szCs w:val="22"/>
        </w:rPr>
      </w:pPr>
      <w:r w:rsidRPr="003B3F96">
        <w:rPr>
          <w:rFonts w:cs="Arial"/>
          <w:szCs w:val="22"/>
        </w:rPr>
        <w:t xml:space="preserve">These </w:t>
      </w:r>
      <w:r w:rsidR="007F700A" w:rsidRPr="003B3F96">
        <w:rPr>
          <w:rFonts w:cs="Arial"/>
          <w:szCs w:val="22"/>
        </w:rPr>
        <w:t>S</w:t>
      </w:r>
      <w:r w:rsidRPr="003B3F96">
        <w:rPr>
          <w:rFonts w:cs="Arial"/>
          <w:szCs w:val="22"/>
        </w:rPr>
        <w:t xml:space="preserve">pecial </w:t>
      </w:r>
      <w:r w:rsidR="007F700A" w:rsidRPr="003B3F96">
        <w:rPr>
          <w:rFonts w:cs="Arial"/>
          <w:szCs w:val="22"/>
        </w:rPr>
        <w:t>R</w:t>
      </w:r>
      <w:r w:rsidRPr="003B3F96">
        <w:rPr>
          <w:rFonts w:cs="Arial"/>
          <w:szCs w:val="22"/>
        </w:rPr>
        <w:t xml:space="preserve">egulations </w:t>
      </w:r>
      <w:proofErr w:type="gramStart"/>
      <w:r w:rsidRPr="003B3F96">
        <w:rPr>
          <w:rFonts w:cs="Arial"/>
          <w:szCs w:val="22"/>
        </w:rPr>
        <w:t>are designed</w:t>
      </w:r>
      <w:proofErr w:type="gramEnd"/>
      <w:r w:rsidRPr="003B3F96">
        <w:rPr>
          <w:rFonts w:cs="Arial"/>
          <w:szCs w:val="22"/>
        </w:rPr>
        <w:t xml:space="preserve"> to enable recognition of an LLB Law degree to acquire Qualifying Law Degree</w:t>
      </w:r>
      <w:r w:rsidR="00C44741" w:rsidRPr="003B3F96">
        <w:rPr>
          <w:rFonts w:cs="Arial"/>
          <w:szCs w:val="22"/>
        </w:rPr>
        <w:t xml:space="preserve"> (QLD)</w:t>
      </w:r>
      <w:r w:rsidRPr="003B3F96">
        <w:rPr>
          <w:rFonts w:cs="Arial"/>
          <w:szCs w:val="22"/>
        </w:rPr>
        <w:t xml:space="preserve"> status.</w:t>
      </w:r>
      <w:r w:rsidR="00365223" w:rsidRPr="003B3F96">
        <w:rPr>
          <w:rFonts w:cs="Arial"/>
          <w:szCs w:val="22"/>
        </w:rPr>
        <w:t xml:space="preserve"> </w:t>
      </w:r>
    </w:p>
    <w:p w:rsidR="00365223" w:rsidRPr="003B3F96" w:rsidRDefault="00365223" w:rsidP="00755F3E">
      <w:pPr>
        <w:numPr>
          <w:ilvl w:val="0"/>
          <w:numId w:val="2"/>
        </w:numPr>
        <w:overflowPunct/>
        <w:autoSpaceDE/>
        <w:autoSpaceDN/>
        <w:adjustRightInd/>
        <w:spacing w:before="240" w:after="240" w:line="276" w:lineRule="auto"/>
        <w:textAlignment w:val="auto"/>
        <w:rPr>
          <w:rFonts w:cs="Arial"/>
          <w:b/>
          <w:color w:val="000080"/>
          <w:szCs w:val="22"/>
        </w:rPr>
      </w:pPr>
      <w:r w:rsidRPr="003B3F96">
        <w:rPr>
          <w:rFonts w:cs="Arial"/>
          <w:szCs w:val="22"/>
        </w:rPr>
        <w:t xml:space="preserve">These Special Regulations only apply to the </w:t>
      </w:r>
      <w:r w:rsidR="00D51A24" w:rsidRPr="003B3F96">
        <w:rPr>
          <w:rFonts w:cs="Arial"/>
          <w:szCs w:val="22"/>
        </w:rPr>
        <w:t>Foundation of Legal Knowledge [FLK] modules as follows</w:t>
      </w:r>
      <w:r w:rsidRPr="003B3F96">
        <w:rPr>
          <w:rFonts w:cs="Arial"/>
          <w:szCs w:val="22"/>
        </w:rPr>
        <w:t>:</w:t>
      </w:r>
    </w:p>
    <w:p w:rsidR="00D51A24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Public Law (including Constitutional Law, Administrative Law and Human</w:t>
      </w:r>
      <w:r w:rsidR="00D51A24" w:rsidRPr="003B3F96">
        <w:rPr>
          <w:rFonts w:eastAsia="SimSun" w:cs="Arial"/>
          <w:szCs w:val="22"/>
        </w:rPr>
        <w:t xml:space="preserve"> Rights)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Law of the European Union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Criminal Law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Obligations (including Contract, Restitution and Tort)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Property Law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Equity and the Law of Trusts</w:t>
      </w:r>
      <w:r w:rsidR="00902C46" w:rsidRPr="003B3F96">
        <w:rPr>
          <w:rFonts w:eastAsia="SimSun" w:cs="Arial"/>
          <w:szCs w:val="22"/>
        </w:rPr>
        <w:t>;</w:t>
      </w:r>
    </w:p>
    <w:p w:rsidR="00365223" w:rsidRPr="003B3F96" w:rsidRDefault="00365223" w:rsidP="00902C46">
      <w:pPr>
        <w:numPr>
          <w:ilvl w:val="0"/>
          <w:numId w:val="51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English Legal System</w:t>
      </w:r>
      <w:r w:rsidR="00902C46" w:rsidRPr="003B3F96">
        <w:rPr>
          <w:rFonts w:eastAsia="SimSun" w:cs="Arial"/>
          <w:szCs w:val="22"/>
        </w:rPr>
        <w:t>.</w:t>
      </w:r>
      <w:bookmarkStart w:id="0" w:name="_GoBack"/>
      <w:bookmarkEnd w:id="0"/>
    </w:p>
    <w:p w:rsidR="00917D2C" w:rsidRPr="003B3F96" w:rsidRDefault="00917D2C" w:rsidP="00902C46">
      <w:pPr>
        <w:overflowPunct/>
        <w:textAlignment w:val="auto"/>
        <w:rPr>
          <w:rFonts w:eastAsia="SimSun" w:cs="Arial"/>
          <w:szCs w:val="22"/>
        </w:rPr>
      </w:pPr>
    </w:p>
    <w:p w:rsidR="00737C1B" w:rsidRPr="003B3F96" w:rsidRDefault="00683D10" w:rsidP="00902C4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cs="Arial"/>
          <w:szCs w:val="22"/>
        </w:rPr>
      </w:pPr>
      <w:r w:rsidRPr="003B3F96">
        <w:rPr>
          <w:rFonts w:cs="Arial"/>
          <w:szCs w:val="22"/>
        </w:rPr>
        <w:t>The</w:t>
      </w:r>
      <w:r w:rsidR="00737C1B" w:rsidRPr="003B3F96">
        <w:rPr>
          <w:rFonts w:cs="Arial"/>
          <w:szCs w:val="22"/>
        </w:rPr>
        <w:t xml:space="preserve">se </w:t>
      </w:r>
      <w:r w:rsidR="00365223" w:rsidRPr="003B3F96">
        <w:rPr>
          <w:rFonts w:cs="Arial"/>
          <w:szCs w:val="22"/>
        </w:rPr>
        <w:t>Modules are embedded in the following Programmes</w:t>
      </w:r>
      <w:r w:rsidR="00737C1B" w:rsidRPr="003B3F96">
        <w:rPr>
          <w:rFonts w:cs="Arial"/>
          <w:szCs w:val="22"/>
        </w:rPr>
        <w:t>: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cs="Arial"/>
          <w:szCs w:val="22"/>
        </w:rPr>
        <w:t>LLB (</w:t>
      </w:r>
      <w:r w:rsidRPr="003B3F96">
        <w:rPr>
          <w:rFonts w:eastAsia="SimSun" w:cs="Arial"/>
          <w:szCs w:val="22"/>
        </w:rPr>
        <w:t>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Business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Finance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Criminology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Forensic Investigation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History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International Relations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Politics (Hons)</w:t>
      </w:r>
      <w:r w:rsidR="00902C46" w:rsidRPr="003B3F96">
        <w:rPr>
          <w:rFonts w:eastAsia="SimSun" w:cs="Arial"/>
          <w:szCs w:val="22"/>
        </w:rPr>
        <w:t>;</w:t>
      </w:r>
    </w:p>
    <w:p w:rsidR="002756E2" w:rsidRPr="003B3F96" w:rsidRDefault="002756E2" w:rsidP="00902C46">
      <w:pPr>
        <w:numPr>
          <w:ilvl w:val="0"/>
          <w:numId w:val="52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>LLB with Sociology (Hons)</w:t>
      </w:r>
      <w:r w:rsidR="00902C46" w:rsidRPr="003B3F96">
        <w:rPr>
          <w:rFonts w:eastAsia="SimSun" w:cs="Arial"/>
          <w:szCs w:val="22"/>
        </w:rPr>
        <w:t>;</w:t>
      </w:r>
    </w:p>
    <w:p w:rsidR="00C44741" w:rsidRPr="003B3F96" w:rsidRDefault="00C44741" w:rsidP="00902C46">
      <w:pPr>
        <w:numPr>
          <w:ilvl w:val="0"/>
          <w:numId w:val="52"/>
        </w:numPr>
        <w:overflowPunct/>
        <w:textAlignment w:val="auto"/>
        <w:rPr>
          <w:rFonts w:cs="Arial"/>
          <w:szCs w:val="22"/>
        </w:rPr>
      </w:pPr>
      <w:r w:rsidRPr="003B3F96">
        <w:rPr>
          <w:rFonts w:eastAsia="SimSun" w:cs="Arial"/>
          <w:szCs w:val="22"/>
        </w:rPr>
        <w:t>LLB with Policing</w:t>
      </w:r>
      <w:r w:rsidR="00902C46" w:rsidRPr="003B3F96">
        <w:rPr>
          <w:rFonts w:eastAsia="SimSun" w:cs="Arial"/>
          <w:szCs w:val="22"/>
        </w:rPr>
        <w:t>.</w:t>
      </w:r>
    </w:p>
    <w:p w:rsidR="00917D2C" w:rsidRPr="003B3F96" w:rsidRDefault="00917D2C" w:rsidP="00902C46">
      <w:pPr>
        <w:spacing w:before="240" w:after="240" w:line="276" w:lineRule="auto"/>
        <w:rPr>
          <w:rFonts w:cs="Arial"/>
          <w:b/>
          <w:color w:val="000080"/>
          <w:szCs w:val="22"/>
        </w:rPr>
      </w:pPr>
      <w:r w:rsidRPr="003B3F96">
        <w:rPr>
          <w:rFonts w:cs="Arial"/>
          <w:b/>
          <w:color w:val="000080"/>
          <w:szCs w:val="22"/>
        </w:rPr>
        <w:t xml:space="preserve">PROFESSIONAL </w:t>
      </w:r>
      <w:r w:rsidR="00495494" w:rsidRPr="003B3F96">
        <w:rPr>
          <w:rFonts w:cs="Arial"/>
          <w:b/>
          <w:color w:val="000080"/>
          <w:szCs w:val="22"/>
        </w:rPr>
        <w:t>STATUTORY AND REGULATORY BODY ACCREDITATION</w:t>
      </w:r>
    </w:p>
    <w:p w:rsidR="00917D2C" w:rsidRPr="003B3F96" w:rsidRDefault="00917D2C" w:rsidP="00902C4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cs="Arial"/>
          <w:szCs w:val="22"/>
        </w:rPr>
      </w:pPr>
      <w:proofErr w:type="gramStart"/>
      <w:r w:rsidRPr="003B3F96">
        <w:rPr>
          <w:rFonts w:cs="Arial"/>
          <w:szCs w:val="22"/>
        </w:rPr>
        <w:t>Accreditation for the LLB (Hons) Qualifying Law Degrees</w:t>
      </w:r>
      <w:r w:rsidR="00365223" w:rsidRPr="003B3F96">
        <w:rPr>
          <w:rFonts w:cs="Arial"/>
          <w:szCs w:val="22"/>
        </w:rPr>
        <w:t xml:space="preserve">, and in particular the seven FLK </w:t>
      </w:r>
      <w:r w:rsidR="00D51A24" w:rsidRPr="003B3F96">
        <w:rPr>
          <w:rFonts w:cs="Arial"/>
          <w:szCs w:val="22"/>
        </w:rPr>
        <w:t>m</w:t>
      </w:r>
      <w:r w:rsidR="00365223" w:rsidRPr="003B3F96">
        <w:rPr>
          <w:rFonts w:cs="Arial"/>
          <w:szCs w:val="22"/>
        </w:rPr>
        <w:t>odules outlined above,</w:t>
      </w:r>
      <w:r w:rsidRPr="003B3F96">
        <w:rPr>
          <w:rFonts w:cs="Arial"/>
          <w:szCs w:val="22"/>
        </w:rPr>
        <w:t xml:space="preserve"> is regulated by the Joint Academic Stage Board on behalf of the Bar Standards Board and Solicitors Regulation Authority</w:t>
      </w:r>
      <w:proofErr w:type="gramEnd"/>
      <w:r w:rsidRPr="003B3F96">
        <w:rPr>
          <w:rFonts w:cs="Arial"/>
          <w:szCs w:val="22"/>
        </w:rPr>
        <w:t>.</w:t>
      </w:r>
    </w:p>
    <w:p w:rsidR="00917D2C" w:rsidRPr="003B3F96" w:rsidRDefault="00917D2C" w:rsidP="00902C4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cs="Arial"/>
          <w:szCs w:val="22"/>
        </w:rPr>
      </w:pPr>
      <w:r w:rsidRPr="003B3F96">
        <w:rPr>
          <w:rFonts w:cs="Arial"/>
          <w:szCs w:val="22"/>
        </w:rPr>
        <w:t xml:space="preserve">The requirements of the Bar Standards Board and Solicitors Regulation Authority are contained in </w:t>
      </w:r>
      <w:hyperlink r:id="rId8" w:history="1">
        <w:r w:rsidRPr="003B3F96">
          <w:rPr>
            <w:rStyle w:val="Hyperlink"/>
            <w:rFonts w:cs="Arial"/>
            <w:i/>
            <w:szCs w:val="22"/>
          </w:rPr>
          <w:t>Academic Stage Handbook, July 2014</w:t>
        </w:r>
      </w:hyperlink>
      <w:r w:rsidRPr="003B3F96">
        <w:rPr>
          <w:rFonts w:cs="Arial"/>
          <w:szCs w:val="22"/>
        </w:rPr>
        <w:t xml:space="preserve">. </w:t>
      </w:r>
    </w:p>
    <w:p w:rsidR="00730B09" w:rsidRPr="003B3F96" w:rsidRDefault="00390C9A" w:rsidP="009945C5">
      <w:pPr>
        <w:keepNext/>
        <w:spacing w:before="240" w:after="240" w:line="276" w:lineRule="auto"/>
        <w:rPr>
          <w:rFonts w:cs="Arial"/>
          <w:b/>
          <w:color w:val="000080"/>
          <w:szCs w:val="22"/>
        </w:rPr>
      </w:pPr>
      <w:r w:rsidRPr="003B3F96">
        <w:rPr>
          <w:rFonts w:cs="Arial"/>
          <w:b/>
          <w:color w:val="000080"/>
          <w:szCs w:val="22"/>
        </w:rPr>
        <w:t>COMPENSATION</w:t>
      </w:r>
    </w:p>
    <w:p w:rsidR="0005797B" w:rsidRPr="003B3F96" w:rsidRDefault="0005797B" w:rsidP="00902C4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textAlignment w:val="auto"/>
        <w:rPr>
          <w:rFonts w:cs="Arial"/>
          <w:szCs w:val="22"/>
        </w:rPr>
      </w:pPr>
      <w:r w:rsidRPr="003B3F96">
        <w:rPr>
          <w:rFonts w:cs="Arial"/>
          <w:szCs w:val="22"/>
        </w:rPr>
        <w:t>The University Compensation Regulations apply except in the following situations:</w:t>
      </w:r>
    </w:p>
    <w:p w:rsidR="0005797B" w:rsidRPr="003B3F96" w:rsidRDefault="009F3F65" w:rsidP="009F3F65">
      <w:pPr>
        <w:numPr>
          <w:ilvl w:val="0"/>
          <w:numId w:val="53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cs="Arial"/>
          <w:szCs w:val="22"/>
        </w:rPr>
        <w:t>Compensation can be applied only once throughout the Programme to just one of the seven FLK Modules at any level</w:t>
      </w:r>
      <w:r w:rsidR="00902C46" w:rsidRPr="003B3F96">
        <w:rPr>
          <w:rFonts w:eastAsia="SimSun" w:cs="Arial"/>
          <w:szCs w:val="22"/>
        </w:rPr>
        <w:t>;</w:t>
      </w:r>
    </w:p>
    <w:p w:rsidR="0005797B" w:rsidRPr="003B3F96" w:rsidRDefault="0005797B" w:rsidP="00902C46">
      <w:pPr>
        <w:numPr>
          <w:ilvl w:val="0"/>
          <w:numId w:val="53"/>
        </w:numPr>
        <w:overflowPunct/>
        <w:textAlignment w:val="auto"/>
        <w:rPr>
          <w:rFonts w:eastAsia="SimSun" w:cs="Arial"/>
          <w:szCs w:val="22"/>
        </w:rPr>
      </w:pPr>
      <w:r w:rsidRPr="003B3F96">
        <w:rPr>
          <w:rFonts w:eastAsia="SimSun" w:cs="Arial"/>
          <w:szCs w:val="22"/>
        </w:rPr>
        <w:t xml:space="preserve">the mark attained by the student in the </w:t>
      </w:r>
      <w:r w:rsidR="009207D0" w:rsidRPr="003B3F96">
        <w:rPr>
          <w:rFonts w:eastAsia="SimSun" w:cs="Arial"/>
          <w:szCs w:val="22"/>
        </w:rPr>
        <w:t xml:space="preserve">FLK </w:t>
      </w:r>
      <w:r w:rsidRPr="003B3F96">
        <w:rPr>
          <w:rFonts w:eastAsia="SimSun" w:cs="Arial"/>
          <w:szCs w:val="22"/>
        </w:rPr>
        <w:t>subject to be compensated is not less than 35%</w:t>
      </w:r>
      <w:r w:rsidR="009207D0" w:rsidRPr="003B3F96">
        <w:rPr>
          <w:rFonts w:eastAsia="SimSun" w:cs="Arial"/>
          <w:szCs w:val="22"/>
        </w:rPr>
        <w:t xml:space="preserve"> as required by the Regulating Bodies</w:t>
      </w:r>
      <w:r w:rsidR="00902C46" w:rsidRPr="003B3F96">
        <w:rPr>
          <w:rFonts w:eastAsia="SimSun" w:cs="Arial"/>
          <w:szCs w:val="22"/>
        </w:rPr>
        <w:t>;</w:t>
      </w:r>
    </w:p>
    <w:p w:rsidR="009207D0" w:rsidRPr="003B3F96" w:rsidRDefault="009207D0" w:rsidP="009F3F65">
      <w:pPr>
        <w:numPr>
          <w:ilvl w:val="0"/>
          <w:numId w:val="53"/>
        </w:numPr>
        <w:overflowPunct/>
        <w:textAlignment w:val="auto"/>
        <w:rPr>
          <w:rFonts w:cs="Arial"/>
          <w:szCs w:val="22"/>
        </w:rPr>
      </w:pPr>
      <w:proofErr w:type="gramStart"/>
      <w:r w:rsidRPr="003B3F96">
        <w:rPr>
          <w:rFonts w:eastAsia="SimSun" w:cs="Arial"/>
          <w:szCs w:val="22"/>
        </w:rPr>
        <w:lastRenderedPageBreak/>
        <w:t>the</w:t>
      </w:r>
      <w:proofErr w:type="gramEnd"/>
      <w:r w:rsidRPr="003B3F96">
        <w:rPr>
          <w:rFonts w:eastAsia="SimSun" w:cs="Arial"/>
          <w:szCs w:val="22"/>
        </w:rPr>
        <w:t xml:space="preserve"> automatic awarding of compensation following a referral is waived. </w:t>
      </w:r>
      <w:r w:rsidR="00A150F6" w:rsidRPr="003B3F96">
        <w:rPr>
          <w:rFonts w:eastAsia="SimSun" w:cs="Arial"/>
          <w:szCs w:val="22"/>
        </w:rPr>
        <w:t xml:space="preserve">For each FLK Module </w:t>
      </w:r>
      <w:r w:rsidRPr="003B3F96">
        <w:rPr>
          <w:rFonts w:eastAsia="SimSun" w:cs="Arial"/>
          <w:szCs w:val="22"/>
        </w:rPr>
        <w:t xml:space="preserve">students will be offered the opportunity </w:t>
      </w:r>
      <w:r w:rsidR="00902C46" w:rsidRPr="003B3F96">
        <w:rPr>
          <w:rFonts w:eastAsia="SimSun" w:cs="Arial"/>
          <w:szCs w:val="22"/>
        </w:rPr>
        <w:t xml:space="preserve">either </w:t>
      </w:r>
      <w:r w:rsidRPr="003B3F96">
        <w:rPr>
          <w:rFonts w:eastAsia="SimSun" w:cs="Arial"/>
          <w:szCs w:val="22"/>
        </w:rPr>
        <w:t xml:space="preserve">to undertake a </w:t>
      </w:r>
      <w:r w:rsidR="00902C46" w:rsidRPr="003B3F96">
        <w:rPr>
          <w:rFonts w:eastAsia="SimSun" w:cs="Arial"/>
          <w:szCs w:val="22"/>
        </w:rPr>
        <w:t>reassessment</w:t>
      </w:r>
      <w:r w:rsidRPr="003B3F96">
        <w:rPr>
          <w:rFonts w:eastAsia="SimSun" w:cs="Arial"/>
          <w:szCs w:val="22"/>
        </w:rPr>
        <w:t xml:space="preserve"> or, subject to i) and ii) above, be compensated in the failed FLK Mo</w:t>
      </w:r>
      <w:r w:rsidRPr="003B3F96">
        <w:rPr>
          <w:rFonts w:cs="Arial"/>
          <w:szCs w:val="22"/>
        </w:rPr>
        <w:t>dule</w:t>
      </w:r>
      <w:r w:rsidR="00902C46" w:rsidRPr="003B3F96">
        <w:rPr>
          <w:rFonts w:cs="Arial"/>
          <w:szCs w:val="22"/>
        </w:rPr>
        <w:t>.</w:t>
      </w:r>
    </w:p>
    <w:p w:rsidR="00C0628C" w:rsidRPr="003B3F96" w:rsidRDefault="00C0628C" w:rsidP="00755F3E">
      <w:pPr>
        <w:overflowPunct/>
        <w:autoSpaceDE/>
        <w:autoSpaceDN/>
        <w:adjustRightInd/>
        <w:spacing w:after="120" w:line="276" w:lineRule="auto"/>
        <w:ind w:left="360"/>
        <w:textAlignment w:val="auto"/>
        <w:rPr>
          <w:rFonts w:cs="Arial"/>
          <w:szCs w:val="22"/>
        </w:rPr>
      </w:pPr>
    </w:p>
    <w:p w:rsidR="00F366D7" w:rsidRPr="003B3F96" w:rsidRDefault="00E66082" w:rsidP="00755F3E">
      <w:pPr>
        <w:keepNext/>
        <w:spacing w:before="240" w:after="240" w:line="276" w:lineRule="auto"/>
        <w:rPr>
          <w:rFonts w:cs="Arial"/>
          <w:b/>
          <w:color w:val="000080"/>
          <w:szCs w:val="22"/>
        </w:rPr>
      </w:pPr>
      <w:r w:rsidRPr="003B3F96">
        <w:rPr>
          <w:rFonts w:cs="Arial"/>
          <w:b/>
          <w:color w:val="000080"/>
          <w:szCs w:val="22"/>
        </w:rPr>
        <w:t>ACADEMIC MISCONDUCT (INCLUDING PLAGIARISM)</w:t>
      </w:r>
    </w:p>
    <w:p w:rsidR="00E66082" w:rsidRPr="003B3F96" w:rsidRDefault="003C10F2" w:rsidP="00755F3E">
      <w:pPr>
        <w:spacing w:before="240" w:after="240" w:line="276" w:lineRule="auto"/>
        <w:ind w:left="142" w:hanging="142"/>
        <w:rPr>
          <w:rFonts w:cs="Arial"/>
          <w:szCs w:val="22"/>
        </w:rPr>
      </w:pPr>
      <w:r w:rsidRPr="003B3F96">
        <w:rPr>
          <w:rFonts w:cs="Arial"/>
          <w:szCs w:val="22"/>
        </w:rPr>
        <w:t>7</w:t>
      </w:r>
      <w:r w:rsidR="00F366D7" w:rsidRPr="003B3F96">
        <w:rPr>
          <w:rFonts w:cs="Arial"/>
          <w:szCs w:val="22"/>
        </w:rPr>
        <w:t xml:space="preserve">  </w:t>
      </w:r>
      <w:r w:rsidR="0054492D" w:rsidRPr="003B3F96">
        <w:rPr>
          <w:rFonts w:cs="Arial"/>
          <w:szCs w:val="22"/>
        </w:rPr>
        <w:t xml:space="preserve">As required by 4(d) of the Academic Stage Handbook, Providers </w:t>
      </w:r>
      <w:r w:rsidR="003B3F96" w:rsidRPr="003B3F96">
        <w:rPr>
          <w:rFonts w:cs="Arial"/>
          <w:szCs w:val="22"/>
        </w:rPr>
        <w:t xml:space="preserve">of </w:t>
      </w:r>
      <w:r w:rsidR="0054492D" w:rsidRPr="003B3F96">
        <w:rPr>
          <w:rFonts w:cs="Arial"/>
          <w:szCs w:val="22"/>
        </w:rPr>
        <w:t>QLD Programmes must advise students that if the</w:t>
      </w:r>
      <w:r w:rsidR="00007581" w:rsidRPr="003B3F96">
        <w:rPr>
          <w:rFonts w:cs="Arial"/>
          <w:szCs w:val="22"/>
        </w:rPr>
        <w:t xml:space="preserve"> student</w:t>
      </w:r>
      <w:r w:rsidR="0054492D" w:rsidRPr="003B3F96">
        <w:rPr>
          <w:rFonts w:cs="Arial"/>
          <w:szCs w:val="22"/>
        </w:rPr>
        <w:t xml:space="preserve"> </w:t>
      </w:r>
      <w:r w:rsidR="00007581" w:rsidRPr="003B3F96">
        <w:rPr>
          <w:rFonts w:cs="Arial"/>
          <w:szCs w:val="22"/>
        </w:rPr>
        <w:t>is</w:t>
      </w:r>
      <w:r w:rsidR="00E66082" w:rsidRPr="003B3F96">
        <w:rPr>
          <w:rFonts w:cs="Arial"/>
          <w:szCs w:val="22"/>
        </w:rPr>
        <w:t xml:space="preserve"> found guilty of academic misconduct</w:t>
      </w:r>
      <w:r w:rsidR="0054492D" w:rsidRPr="003B3F96">
        <w:rPr>
          <w:rFonts w:cs="Arial"/>
          <w:szCs w:val="22"/>
        </w:rPr>
        <w:t xml:space="preserve"> (including plagiarism</w:t>
      </w:r>
      <w:r w:rsidR="009945C5" w:rsidRPr="003B3F96">
        <w:rPr>
          <w:rFonts w:cs="Arial"/>
          <w:szCs w:val="22"/>
        </w:rPr>
        <w:t>, other than Stage 0</w:t>
      </w:r>
      <w:r w:rsidR="0054492D" w:rsidRPr="003B3F96">
        <w:rPr>
          <w:rFonts w:cs="Arial"/>
          <w:szCs w:val="22"/>
        </w:rPr>
        <w:t>)</w:t>
      </w:r>
      <w:r w:rsidR="00755F3E" w:rsidRPr="003B3F96">
        <w:rPr>
          <w:rFonts w:cs="Arial"/>
          <w:szCs w:val="22"/>
        </w:rPr>
        <w:t>,</w:t>
      </w:r>
      <w:r w:rsidR="00E66082" w:rsidRPr="003B3F96">
        <w:rPr>
          <w:rFonts w:cs="Arial"/>
          <w:szCs w:val="22"/>
        </w:rPr>
        <w:t xml:space="preserve"> </w:t>
      </w:r>
      <w:r w:rsidR="0054492D" w:rsidRPr="003B3F96">
        <w:rPr>
          <w:rFonts w:cs="Arial"/>
          <w:szCs w:val="22"/>
        </w:rPr>
        <w:t>it may result in a student being refused admission as either a solicitor or barrister</w:t>
      </w:r>
      <w:r w:rsidR="00007581" w:rsidRPr="003B3F96">
        <w:rPr>
          <w:rFonts w:cs="Arial"/>
          <w:szCs w:val="22"/>
        </w:rPr>
        <w:t xml:space="preserve">. </w:t>
      </w:r>
      <w:r w:rsidR="00E66082" w:rsidRPr="003B3F96">
        <w:rPr>
          <w:rFonts w:cs="Arial"/>
          <w:szCs w:val="22"/>
        </w:rPr>
        <w:t xml:space="preserve">Details </w:t>
      </w:r>
      <w:proofErr w:type="gramStart"/>
      <w:r w:rsidR="00E66082" w:rsidRPr="003B3F96">
        <w:rPr>
          <w:rFonts w:cs="Arial"/>
          <w:szCs w:val="22"/>
        </w:rPr>
        <w:t>will be recorded</w:t>
      </w:r>
      <w:proofErr w:type="gramEnd"/>
      <w:r w:rsidR="00E66082" w:rsidRPr="003B3F96">
        <w:rPr>
          <w:rFonts w:cs="Arial"/>
          <w:szCs w:val="22"/>
        </w:rPr>
        <w:t xml:space="preserve"> on </w:t>
      </w:r>
      <w:r w:rsidR="00EB2F0D" w:rsidRPr="003B3F96">
        <w:rPr>
          <w:rFonts w:cs="Arial"/>
          <w:szCs w:val="22"/>
        </w:rPr>
        <w:t>the</w:t>
      </w:r>
      <w:r w:rsidR="0054492D" w:rsidRPr="003B3F96">
        <w:rPr>
          <w:rFonts w:cs="Arial"/>
          <w:szCs w:val="22"/>
        </w:rPr>
        <w:t xml:space="preserve"> student’s</w:t>
      </w:r>
      <w:r w:rsidR="00E66082" w:rsidRPr="003B3F96">
        <w:rPr>
          <w:rFonts w:cs="Arial"/>
          <w:szCs w:val="22"/>
        </w:rPr>
        <w:t xml:space="preserve"> transcript and any other documentation provided for professional purposes.</w:t>
      </w:r>
    </w:p>
    <w:p w:rsidR="00E66082" w:rsidRPr="003B3F96" w:rsidRDefault="00E66082" w:rsidP="00902C46">
      <w:pPr>
        <w:ind w:left="360"/>
        <w:rPr>
          <w:rFonts w:cs="Arial"/>
          <w:bCs/>
          <w:szCs w:val="22"/>
        </w:rPr>
      </w:pPr>
    </w:p>
    <w:p w:rsidR="00792B30" w:rsidRPr="003B3F96" w:rsidRDefault="00EE32F4" w:rsidP="00902C46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Cs w:val="22"/>
        </w:rPr>
      </w:pPr>
      <w:r w:rsidRPr="003B3F96">
        <w:rPr>
          <w:rFonts w:cs="Arial"/>
          <w:szCs w:val="22"/>
        </w:rPr>
        <w:t>Approved by A</w:t>
      </w:r>
      <w:r w:rsidR="00792B30" w:rsidRPr="003B3F96">
        <w:rPr>
          <w:rFonts w:cs="Arial"/>
          <w:szCs w:val="22"/>
        </w:rPr>
        <w:t xml:space="preserve">cademic Board, </w:t>
      </w:r>
      <w:r w:rsidR="00F25DE0">
        <w:rPr>
          <w:rFonts w:cs="Arial"/>
          <w:szCs w:val="22"/>
        </w:rPr>
        <w:t>9 April 2018.</w:t>
      </w:r>
      <w:r w:rsidR="008C4289" w:rsidRPr="003B3F96">
        <w:rPr>
          <w:rFonts w:cs="Arial"/>
          <w:szCs w:val="22"/>
        </w:rPr>
        <w:t xml:space="preserve"> </w:t>
      </w:r>
    </w:p>
    <w:p w:rsidR="00B11BC4" w:rsidRPr="00405217" w:rsidRDefault="00B11BC4" w:rsidP="00F25DE0">
      <w:pPr>
        <w:keepNext/>
        <w:spacing w:before="240" w:after="240" w:line="276" w:lineRule="auto"/>
        <w:rPr>
          <w:rFonts w:cs="Arial"/>
          <w:szCs w:val="22"/>
        </w:rPr>
      </w:pPr>
    </w:p>
    <w:sectPr w:rsidR="00B11BC4" w:rsidRPr="00405217" w:rsidSect="00D51A24">
      <w:footerReference w:type="default" r:id="rId9"/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BD" w:rsidRDefault="007D4FBD" w:rsidP="006E4C81">
      <w:pPr>
        <w:pStyle w:val="Footer"/>
      </w:pPr>
      <w:r>
        <w:separator/>
      </w:r>
    </w:p>
  </w:endnote>
  <w:endnote w:type="continuationSeparator" w:id="0">
    <w:p w:rsidR="007D4FBD" w:rsidRDefault="007D4FBD" w:rsidP="006E4C8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2D" w:rsidRPr="00E00B84" w:rsidRDefault="0054492D" w:rsidP="00776949">
    <w:pPr>
      <w:pStyle w:val="Footer"/>
      <w:jc w:val="center"/>
      <w:rPr>
        <w:sz w:val="18"/>
        <w:szCs w:val="18"/>
      </w:rPr>
    </w:pPr>
    <w:r w:rsidRPr="00E00B84">
      <w:rPr>
        <w:sz w:val="18"/>
        <w:szCs w:val="18"/>
      </w:rPr>
      <w:t xml:space="preserve">Page </w:t>
    </w:r>
    <w:r w:rsidRPr="00E00B84">
      <w:rPr>
        <w:rStyle w:val="PageNumber"/>
        <w:sz w:val="18"/>
        <w:szCs w:val="18"/>
      </w:rPr>
      <w:fldChar w:fldCharType="begin"/>
    </w:r>
    <w:r w:rsidRPr="00E00B84">
      <w:rPr>
        <w:rStyle w:val="PageNumber"/>
        <w:sz w:val="18"/>
        <w:szCs w:val="18"/>
      </w:rPr>
      <w:instrText xml:space="preserve"> PAGE </w:instrText>
    </w:r>
    <w:r w:rsidRPr="00E00B84">
      <w:rPr>
        <w:rStyle w:val="PageNumber"/>
        <w:sz w:val="18"/>
        <w:szCs w:val="18"/>
      </w:rPr>
      <w:fldChar w:fldCharType="separate"/>
    </w:r>
    <w:r w:rsidR="00F25DE0">
      <w:rPr>
        <w:rStyle w:val="PageNumber"/>
        <w:noProof/>
        <w:sz w:val="18"/>
        <w:szCs w:val="18"/>
      </w:rPr>
      <w:t>2</w:t>
    </w:r>
    <w:r w:rsidRPr="00E00B8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BD" w:rsidRDefault="007D4FBD" w:rsidP="006E4C81">
      <w:pPr>
        <w:pStyle w:val="Footer"/>
      </w:pPr>
      <w:r>
        <w:separator/>
      </w:r>
    </w:p>
  </w:footnote>
  <w:footnote w:type="continuationSeparator" w:id="0">
    <w:p w:rsidR="007D4FBD" w:rsidRDefault="007D4FBD" w:rsidP="006E4C81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CAD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863E29"/>
    <w:multiLevelType w:val="hybridMultilevel"/>
    <w:tmpl w:val="6D467FB8"/>
    <w:lvl w:ilvl="0" w:tplc="B23C190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BC43D6C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A13F58"/>
    <w:multiLevelType w:val="hybridMultilevel"/>
    <w:tmpl w:val="15A47238"/>
    <w:lvl w:ilvl="0" w:tplc="70B8B4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E354D"/>
    <w:multiLevelType w:val="hybridMultilevel"/>
    <w:tmpl w:val="31EC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A3D"/>
    <w:multiLevelType w:val="hybridMultilevel"/>
    <w:tmpl w:val="DF92A99A"/>
    <w:lvl w:ilvl="0" w:tplc="6144F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6144F264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946E23"/>
    <w:multiLevelType w:val="hybridMultilevel"/>
    <w:tmpl w:val="B3BA933C"/>
    <w:lvl w:ilvl="0" w:tplc="0870F5A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02512BF"/>
    <w:multiLevelType w:val="hybridMultilevel"/>
    <w:tmpl w:val="AC28EF88"/>
    <w:lvl w:ilvl="0" w:tplc="6144F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C805A5"/>
    <w:multiLevelType w:val="hybridMultilevel"/>
    <w:tmpl w:val="9072DEAC"/>
    <w:lvl w:ilvl="0" w:tplc="04B280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4B55D1"/>
    <w:multiLevelType w:val="hybridMultilevel"/>
    <w:tmpl w:val="01662666"/>
    <w:lvl w:ilvl="0" w:tplc="ACC6D6C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087B"/>
    <w:multiLevelType w:val="hybridMultilevel"/>
    <w:tmpl w:val="851E38B8"/>
    <w:lvl w:ilvl="0" w:tplc="8DCC3A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730B0"/>
    <w:multiLevelType w:val="hybridMultilevel"/>
    <w:tmpl w:val="E91EC76C"/>
    <w:lvl w:ilvl="0" w:tplc="1550F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F75CD"/>
    <w:multiLevelType w:val="hybridMultilevel"/>
    <w:tmpl w:val="B3BA933C"/>
    <w:lvl w:ilvl="0" w:tplc="0870F5A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BBB7FD2"/>
    <w:multiLevelType w:val="hybridMultilevel"/>
    <w:tmpl w:val="CA906B00"/>
    <w:lvl w:ilvl="0" w:tplc="1A18491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5F9"/>
    <w:multiLevelType w:val="hybridMultilevel"/>
    <w:tmpl w:val="4D703A3C"/>
    <w:lvl w:ilvl="0" w:tplc="799018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411343"/>
    <w:multiLevelType w:val="hybridMultilevel"/>
    <w:tmpl w:val="1122CB78"/>
    <w:lvl w:ilvl="0" w:tplc="3C9ECD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Humnst777 BT" w:eastAsia="Times New Roman" w:hAnsi="Humnst777 BT" w:cs="Arial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B6AB2C8">
      <w:start w:val="38"/>
      <w:numFmt w:val="decimal"/>
      <w:lvlText w:val="%3."/>
      <w:lvlJc w:val="left"/>
      <w:pPr>
        <w:tabs>
          <w:tab w:val="num" w:pos="3191"/>
        </w:tabs>
        <w:ind w:left="3191" w:hanging="851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DFF75AB"/>
    <w:multiLevelType w:val="hybridMultilevel"/>
    <w:tmpl w:val="8AE87194"/>
    <w:lvl w:ilvl="0" w:tplc="C74EB5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02317"/>
    <w:multiLevelType w:val="hybridMultilevel"/>
    <w:tmpl w:val="DD6869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492966"/>
    <w:multiLevelType w:val="multilevel"/>
    <w:tmpl w:val="8AE8719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C7C"/>
    <w:multiLevelType w:val="hybridMultilevel"/>
    <w:tmpl w:val="A9C098EA"/>
    <w:lvl w:ilvl="0" w:tplc="D550EDE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C8115D"/>
    <w:multiLevelType w:val="hybridMultilevel"/>
    <w:tmpl w:val="F61C2702"/>
    <w:lvl w:ilvl="0" w:tplc="811A50E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10DE"/>
    <w:multiLevelType w:val="hybridMultilevel"/>
    <w:tmpl w:val="4662A210"/>
    <w:lvl w:ilvl="0" w:tplc="A6EEA3B6">
      <w:start w:val="1"/>
      <w:numFmt w:val="lowerRoman"/>
      <w:lvlText w:val="(%1)"/>
      <w:lvlJc w:val="right"/>
      <w:pPr>
        <w:ind w:left="786" w:hanging="360"/>
      </w:pPr>
      <w:rPr>
        <w:rFonts w:ascii="Humnst777 BT" w:eastAsia="Times New Roman" w:hAnsi="Humnst777 BT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091DCF"/>
    <w:multiLevelType w:val="hybridMultilevel"/>
    <w:tmpl w:val="90D2711C"/>
    <w:lvl w:ilvl="0" w:tplc="A798F5D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A6CF5"/>
    <w:multiLevelType w:val="hybridMultilevel"/>
    <w:tmpl w:val="10388944"/>
    <w:lvl w:ilvl="0" w:tplc="FCEA61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1275"/>
    <w:multiLevelType w:val="hybridMultilevel"/>
    <w:tmpl w:val="38DCC68A"/>
    <w:lvl w:ilvl="0" w:tplc="479450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5148"/>
    <w:multiLevelType w:val="hybridMultilevel"/>
    <w:tmpl w:val="EC2E2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7054AB"/>
    <w:multiLevelType w:val="hybridMultilevel"/>
    <w:tmpl w:val="F5D6AF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B817F5"/>
    <w:multiLevelType w:val="hybridMultilevel"/>
    <w:tmpl w:val="B3BA933C"/>
    <w:lvl w:ilvl="0" w:tplc="0870F5A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 w15:restartNumberingAfterBreak="0">
    <w:nsid w:val="3A773579"/>
    <w:multiLevelType w:val="hybridMultilevel"/>
    <w:tmpl w:val="571E96C0"/>
    <w:lvl w:ilvl="0" w:tplc="9CA617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369D1"/>
    <w:multiLevelType w:val="hybridMultilevel"/>
    <w:tmpl w:val="536CAA0C"/>
    <w:lvl w:ilvl="0" w:tplc="C75ED78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09E1FF3"/>
    <w:multiLevelType w:val="hybridMultilevel"/>
    <w:tmpl w:val="A00A4ED6"/>
    <w:lvl w:ilvl="0" w:tplc="D2B89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F30FC0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003DB"/>
    <w:multiLevelType w:val="hybridMultilevel"/>
    <w:tmpl w:val="0FA48DD8"/>
    <w:lvl w:ilvl="0" w:tplc="C75ED78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B763F0"/>
    <w:multiLevelType w:val="hybridMultilevel"/>
    <w:tmpl w:val="851E38B8"/>
    <w:lvl w:ilvl="0" w:tplc="8DCC3A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184A04"/>
    <w:multiLevelType w:val="hybridMultilevel"/>
    <w:tmpl w:val="851E38B8"/>
    <w:lvl w:ilvl="0" w:tplc="8DCC3A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937596"/>
    <w:multiLevelType w:val="hybridMultilevel"/>
    <w:tmpl w:val="82BC04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E957998"/>
    <w:multiLevelType w:val="multilevel"/>
    <w:tmpl w:val="38DCC68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92E02"/>
    <w:multiLevelType w:val="hybridMultilevel"/>
    <w:tmpl w:val="F61C2702"/>
    <w:lvl w:ilvl="0" w:tplc="811A50E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E32AE"/>
    <w:multiLevelType w:val="hybridMultilevel"/>
    <w:tmpl w:val="10F6FC4C"/>
    <w:lvl w:ilvl="0" w:tplc="08090015">
      <w:start w:val="1"/>
      <w:numFmt w:val="upp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26835EC"/>
    <w:multiLevelType w:val="hybridMultilevel"/>
    <w:tmpl w:val="D7AEB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F95F43"/>
    <w:multiLevelType w:val="hybridMultilevel"/>
    <w:tmpl w:val="B35E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C524F"/>
    <w:multiLevelType w:val="multilevel"/>
    <w:tmpl w:val="9EB2ACB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541F7DB5"/>
    <w:multiLevelType w:val="hybridMultilevel"/>
    <w:tmpl w:val="9AEA6E04"/>
    <w:lvl w:ilvl="0" w:tplc="6144F26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66C3926"/>
    <w:multiLevelType w:val="hybridMultilevel"/>
    <w:tmpl w:val="BBFC276E"/>
    <w:lvl w:ilvl="0" w:tplc="9740D74A">
      <w:start w:val="1"/>
      <w:numFmt w:val="decimal"/>
      <w:lvlText w:val="%1.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58521110"/>
    <w:multiLevelType w:val="hybridMultilevel"/>
    <w:tmpl w:val="73B8C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D4174"/>
    <w:multiLevelType w:val="hybridMultilevel"/>
    <w:tmpl w:val="23584B1A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C197741"/>
    <w:multiLevelType w:val="hybridMultilevel"/>
    <w:tmpl w:val="D6F4DAE8"/>
    <w:lvl w:ilvl="0" w:tplc="71A2F238">
      <w:start w:val="2"/>
      <w:numFmt w:val="lowerRoman"/>
      <w:lvlText w:val="(%1)"/>
      <w:lvlJc w:val="left"/>
      <w:pPr>
        <w:ind w:left="16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1" w:hanging="360"/>
      </w:pPr>
    </w:lvl>
    <w:lvl w:ilvl="2" w:tplc="0809001B" w:tentative="1">
      <w:start w:val="1"/>
      <w:numFmt w:val="lowerRoman"/>
      <w:lvlText w:val="%3."/>
      <w:lvlJc w:val="right"/>
      <w:pPr>
        <w:ind w:left="2771" w:hanging="180"/>
      </w:pPr>
    </w:lvl>
    <w:lvl w:ilvl="3" w:tplc="0809000F" w:tentative="1">
      <w:start w:val="1"/>
      <w:numFmt w:val="decimal"/>
      <w:lvlText w:val="%4."/>
      <w:lvlJc w:val="left"/>
      <w:pPr>
        <w:ind w:left="3491" w:hanging="360"/>
      </w:pPr>
    </w:lvl>
    <w:lvl w:ilvl="4" w:tplc="08090019" w:tentative="1">
      <w:start w:val="1"/>
      <w:numFmt w:val="lowerLetter"/>
      <w:lvlText w:val="%5."/>
      <w:lvlJc w:val="left"/>
      <w:pPr>
        <w:ind w:left="4211" w:hanging="360"/>
      </w:pPr>
    </w:lvl>
    <w:lvl w:ilvl="5" w:tplc="0809001B" w:tentative="1">
      <w:start w:val="1"/>
      <w:numFmt w:val="lowerRoman"/>
      <w:lvlText w:val="%6."/>
      <w:lvlJc w:val="right"/>
      <w:pPr>
        <w:ind w:left="4931" w:hanging="180"/>
      </w:pPr>
    </w:lvl>
    <w:lvl w:ilvl="6" w:tplc="0809000F" w:tentative="1">
      <w:start w:val="1"/>
      <w:numFmt w:val="decimal"/>
      <w:lvlText w:val="%7."/>
      <w:lvlJc w:val="left"/>
      <w:pPr>
        <w:ind w:left="5651" w:hanging="360"/>
      </w:pPr>
    </w:lvl>
    <w:lvl w:ilvl="7" w:tplc="08090019" w:tentative="1">
      <w:start w:val="1"/>
      <w:numFmt w:val="lowerLetter"/>
      <w:lvlText w:val="%8."/>
      <w:lvlJc w:val="left"/>
      <w:pPr>
        <w:ind w:left="6371" w:hanging="360"/>
      </w:pPr>
    </w:lvl>
    <w:lvl w:ilvl="8" w:tplc="08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5" w15:restartNumberingAfterBreak="0">
    <w:nsid w:val="65303EE7"/>
    <w:multiLevelType w:val="hybridMultilevel"/>
    <w:tmpl w:val="AD203612"/>
    <w:lvl w:ilvl="0" w:tplc="D354EA8E">
      <w:start w:val="1"/>
      <w:numFmt w:val="lowerRoman"/>
      <w:lvlText w:val="%1."/>
      <w:lvlJc w:val="left"/>
      <w:pPr>
        <w:ind w:left="720" w:hanging="360"/>
      </w:pPr>
      <w:rPr>
        <w:rFonts w:ascii="Humnst777 BT" w:eastAsia="Times New Roman" w:hAnsi="Humnst777 B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F5AA0"/>
    <w:multiLevelType w:val="hybridMultilevel"/>
    <w:tmpl w:val="E43C84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7A012F"/>
    <w:multiLevelType w:val="hybridMultilevel"/>
    <w:tmpl w:val="A00A4ED6"/>
    <w:lvl w:ilvl="0" w:tplc="D2B89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F30FC0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2B5D91"/>
    <w:multiLevelType w:val="hybridMultilevel"/>
    <w:tmpl w:val="882EEE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55167"/>
    <w:multiLevelType w:val="hybridMultilevel"/>
    <w:tmpl w:val="291452A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0" w15:restartNumberingAfterBreak="0">
    <w:nsid w:val="79CE37CA"/>
    <w:multiLevelType w:val="hybridMultilevel"/>
    <w:tmpl w:val="20886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F75191"/>
    <w:multiLevelType w:val="hybridMultilevel"/>
    <w:tmpl w:val="F61C2702"/>
    <w:lvl w:ilvl="0" w:tplc="811A50E6">
      <w:start w:val="1"/>
      <w:numFmt w:val="lowerRoman"/>
      <w:lvlText w:val="(%1)"/>
      <w:lvlJc w:val="right"/>
      <w:pPr>
        <w:ind w:left="1086" w:hanging="360"/>
      </w:pPr>
      <w:rPr>
        <w:rFonts w:ascii="Humnst777 BT" w:eastAsia="Times New Roman" w:hAnsi="Humnst777 B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37EA8"/>
    <w:multiLevelType w:val="hybridMultilevel"/>
    <w:tmpl w:val="23DE40C8"/>
    <w:lvl w:ilvl="0" w:tplc="CB10998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8"/>
  </w:num>
  <w:num w:numId="5">
    <w:abstractNumId w:val="46"/>
  </w:num>
  <w:num w:numId="6">
    <w:abstractNumId w:val="48"/>
  </w:num>
  <w:num w:numId="7">
    <w:abstractNumId w:val="42"/>
  </w:num>
  <w:num w:numId="8">
    <w:abstractNumId w:val="30"/>
  </w:num>
  <w:num w:numId="9">
    <w:abstractNumId w:val="50"/>
  </w:num>
  <w:num w:numId="10">
    <w:abstractNumId w:val="37"/>
  </w:num>
  <w:num w:numId="11">
    <w:abstractNumId w:val="2"/>
  </w:num>
  <w:num w:numId="12">
    <w:abstractNumId w:val="38"/>
  </w:num>
  <w:num w:numId="13">
    <w:abstractNumId w:val="36"/>
  </w:num>
  <w:num w:numId="14">
    <w:abstractNumId w:val="6"/>
  </w:num>
  <w:num w:numId="15">
    <w:abstractNumId w:val="7"/>
  </w:num>
  <w:num w:numId="16">
    <w:abstractNumId w:val="0"/>
  </w:num>
  <w:num w:numId="17">
    <w:abstractNumId w:val="40"/>
  </w:num>
  <w:num w:numId="18">
    <w:abstractNumId w:val="4"/>
  </w:num>
  <w:num w:numId="19">
    <w:abstractNumId w:val="29"/>
  </w:num>
  <w:num w:numId="20">
    <w:abstractNumId w:val="44"/>
  </w:num>
  <w:num w:numId="21">
    <w:abstractNumId w:val="52"/>
  </w:num>
  <w:num w:numId="22">
    <w:abstractNumId w:val="13"/>
  </w:num>
  <w:num w:numId="23">
    <w:abstractNumId w:val="47"/>
  </w:num>
  <w:num w:numId="24">
    <w:abstractNumId w:val="14"/>
    <w:lvlOverride w:ilvl="0">
      <w:startOverride w:val="1"/>
    </w:lvlOverride>
    <w:lvlOverride w:ilvl="1"/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1"/>
  </w:num>
  <w:num w:numId="28">
    <w:abstractNumId w:val="33"/>
  </w:num>
  <w:num w:numId="29">
    <w:abstractNumId w:val="49"/>
  </w:num>
  <w:num w:numId="30">
    <w:abstractNumId w:val="22"/>
  </w:num>
  <w:num w:numId="31">
    <w:abstractNumId w:val="21"/>
  </w:num>
  <w:num w:numId="32">
    <w:abstractNumId w:val="12"/>
  </w:num>
  <w:num w:numId="33">
    <w:abstractNumId w:val="8"/>
  </w:num>
  <w:num w:numId="34">
    <w:abstractNumId w:val="27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8"/>
  </w:num>
  <w:num w:numId="38">
    <w:abstractNumId w:val="5"/>
  </w:num>
  <w:num w:numId="39">
    <w:abstractNumId w:val="45"/>
  </w:num>
  <w:num w:numId="40">
    <w:abstractNumId w:val="20"/>
  </w:num>
  <w:num w:numId="41">
    <w:abstractNumId w:val="11"/>
  </w:num>
  <w:num w:numId="42">
    <w:abstractNumId w:val="26"/>
  </w:num>
  <w:num w:numId="43">
    <w:abstractNumId w:val="51"/>
  </w:num>
  <w:num w:numId="44">
    <w:abstractNumId w:val="35"/>
  </w:num>
  <w:num w:numId="45">
    <w:abstractNumId w:val="19"/>
  </w:num>
  <w:num w:numId="46">
    <w:abstractNumId w:val="15"/>
  </w:num>
  <w:num w:numId="47">
    <w:abstractNumId w:val="17"/>
  </w:num>
  <w:num w:numId="48">
    <w:abstractNumId w:val="23"/>
  </w:num>
  <w:num w:numId="49">
    <w:abstractNumId w:val="34"/>
  </w:num>
  <w:num w:numId="50">
    <w:abstractNumId w:val="10"/>
  </w:num>
  <w:num w:numId="51">
    <w:abstractNumId w:val="31"/>
  </w:num>
  <w:num w:numId="52">
    <w:abstractNumId w:val="9"/>
  </w:num>
  <w:num w:numId="53">
    <w:abstractNumId w:val="32"/>
  </w:num>
  <w:num w:numId="54">
    <w:abstractNumId w:val="39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F4"/>
    <w:rsid w:val="00007581"/>
    <w:rsid w:val="00022A9F"/>
    <w:rsid w:val="00030D42"/>
    <w:rsid w:val="00032879"/>
    <w:rsid w:val="0004122D"/>
    <w:rsid w:val="00051368"/>
    <w:rsid w:val="0005797B"/>
    <w:rsid w:val="0007636C"/>
    <w:rsid w:val="00080E65"/>
    <w:rsid w:val="000A02F3"/>
    <w:rsid w:val="000A06FE"/>
    <w:rsid w:val="000B1881"/>
    <w:rsid w:val="000B63F5"/>
    <w:rsid w:val="000C4DE4"/>
    <w:rsid w:val="000D079C"/>
    <w:rsid w:val="000F3A76"/>
    <w:rsid w:val="000F6255"/>
    <w:rsid w:val="000F7C28"/>
    <w:rsid w:val="00102843"/>
    <w:rsid w:val="001066DB"/>
    <w:rsid w:val="001133C3"/>
    <w:rsid w:val="00120ACA"/>
    <w:rsid w:val="00123447"/>
    <w:rsid w:val="001257C4"/>
    <w:rsid w:val="001258E8"/>
    <w:rsid w:val="00127AA0"/>
    <w:rsid w:val="00146F6E"/>
    <w:rsid w:val="00157B99"/>
    <w:rsid w:val="0016399F"/>
    <w:rsid w:val="00166147"/>
    <w:rsid w:val="00181855"/>
    <w:rsid w:val="00195257"/>
    <w:rsid w:val="001B0226"/>
    <w:rsid w:val="001B2C83"/>
    <w:rsid w:val="001C5BF4"/>
    <w:rsid w:val="001F3795"/>
    <w:rsid w:val="0020277B"/>
    <w:rsid w:val="00205362"/>
    <w:rsid w:val="002226CB"/>
    <w:rsid w:val="00226B31"/>
    <w:rsid w:val="00227D29"/>
    <w:rsid w:val="002612DA"/>
    <w:rsid w:val="002659E8"/>
    <w:rsid w:val="002667C1"/>
    <w:rsid w:val="00272775"/>
    <w:rsid w:val="002756E2"/>
    <w:rsid w:val="0028335D"/>
    <w:rsid w:val="0029455B"/>
    <w:rsid w:val="00295641"/>
    <w:rsid w:val="002C22FB"/>
    <w:rsid w:val="002C26E9"/>
    <w:rsid w:val="002C4C0C"/>
    <w:rsid w:val="002C5162"/>
    <w:rsid w:val="002E3519"/>
    <w:rsid w:val="002E3A31"/>
    <w:rsid w:val="002E788C"/>
    <w:rsid w:val="002F3045"/>
    <w:rsid w:val="002F7519"/>
    <w:rsid w:val="00306862"/>
    <w:rsid w:val="0031156C"/>
    <w:rsid w:val="00331DA6"/>
    <w:rsid w:val="00350BA9"/>
    <w:rsid w:val="00353A6F"/>
    <w:rsid w:val="00360DEF"/>
    <w:rsid w:val="00365223"/>
    <w:rsid w:val="00365FEC"/>
    <w:rsid w:val="00390C9A"/>
    <w:rsid w:val="00391C97"/>
    <w:rsid w:val="003A340B"/>
    <w:rsid w:val="003B248A"/>
    <w:rsid w:val="003B3F96"/>
    <w:rsid w:val="003C10F2"/>
    <w:rsid w:val="003C135A"/>
    <w:rsid w:val="003C187F"/>
    <w:rsid w:val="003C6C5F"/>
    <w:rsid w:val="003D09C0"/>
    <w:rsid w:val="003D7A65"/>
    <w:rsid w:val="003E0149"/>
    <w:rsid w:val="003E5F44"/>
    <w:rsid w:val="003F0874"/>
    <w:rsid w:val="003F7FB4"/>
    <w:rsid w:val="00401599"/>
    <w:rsid w:val="00405217"/>
    <w:rsid w:val="00416F4B"/>
    <w:rsid w:val="004232B8"/>
    <w:rsid w:val="004353A0"/>
    <w:rsid w:val="004377B8"/>
    <w:rsid w:val="004434E1"/>
    <w:rsid w:val="00471E83"/>
    <w:rsid w:val="00473BB9"/>
    <w:rsid w:val="00494890"/>
    <w:rsid w:val="00495494"/>
    <w:rsid w:val="004A0322"/>
    <w:rsid w:val="004C11BA"/>
    <w:rsid w:val="004D7529"/>
    <w:rsid w:val="004D7B20"/>
    <w:rsid w:val="004E2799"/>
    <w:rsid w:val="004F4938"/>
    <w:rsid w:val="004F5D5A"/>
    <w:rsid w:val="004F6AE7"/>
    <w:rsid w:val="0054492D"/>
    <w:rsid w:val="00553AC6"/>
    <w:rsid w:val="00554965"/>
    <w:rsid w:val="00562882"/>
    <w:rsid w:val="00563FEA"/>
    <w:rsid w:val="00564CC0"/>
    <w:rsid w:val="00566AAE"/>
    <w:rsid w:val="0059496B"/>
    <w:rsid w:val="005A0397"/>
    <w:rsid w:val="005A2AE4"/>
    <w:rsid w:val="005B15C7"/>
    <w:rsid w:val="005B3729"/>
    <w:rsid w:val="005B3E41"/>
    <w:rsid w:val="005C51BA"/>
    <w:rsid w:val="005E02FE"/>
    <w:rsid w:val="005F3986"/>
    <w:rsid w:val="00601724"/>
    <w:rsid w:val="00617097"/>
    <w:rsid w:val="006205AC"/>
    <w:rsid w:val="006348A6"/>
    <w:rsid w:val="00642166"/>
    <w:rsid w:val="006424AA"/>
    <w:rsid w:val="006544B9"/>
    <w:rsid w:val="0065579F"/>
    <w:rsid w:val="0066482B"/>
    <w:rsid w:val="00674F63"/>
    <w:rsid w:val="00683D10"/>
    <w:rsid w:val="00691F83"/>
    <w:rsid w:val="006A6A15"/>
    <w:rsid w:val="006B1CAB"/>
    <w:rsid w:val="006B64D4"/>
    <w:rsid w:val="006D048A"/>
    <w:rsid w:val="006E4C81"/>
    <w:rsid w:val="006E75B8"/>
    <w:rsid w:val="006F4051"/>
    <w:rsid w:val="006F4139"/>
    <w:rsid w:val="007054DE"/>
    <w:rsid w:val="00715428"/>
    <w:rsid w:val="007216A2"/>
    <w:rsid w:val="007272DE"/>
    <w:rsid w:val="00730B09"/>
    <w:rsid w:val="00731610"/>
    <w:rsid w:val="00736568"/>
    <w:rsid w:val="00737C1B"/>
    <w:rsid w:val="00740999"/>
    <w:rsid w:val="00744E26"/>
    <w:rsid w:val="007537AB"/>
    <w:rsid w:val="00755F3E"/>
    <w:rsid w:val="007626F7"/>
    <w:rsid w:val="00763D65"/>
    <w:rsid w:val="00771EE8"/>
    <w:rsid w:val="00776949"/>
    <w:rsid w:val="00783DAA"/>
    <w:rsid w:val="00784E58"/>
    <w:rsid w:val="007855BE"/>
    <w:rsid w:val="00787F5E"/>
    <w:rsid w:val="00792B30"/>
    <w:rsid w:val="007A2DEF"/>
    <w:rsid w:val="007A3D65"/>
    <w:rsid w:val="007B79B7"/>
    <w:rsid w:val="007C0E18"/>
    <w:rsid w:val="007C4F45"/>
    <w:rsid w:val="007D4FBD"/>
    <w:rsid w:val="007F37DB"/>
    <w:rsid w:val="007F67F8"/>
    <w:rsid w:val="007F700A"/>
    <w:rsid w:val="008075EC"/>
    <w:rsid w:val="00820D95"/>
    <w:rsid w:val="008302AF"/>
    <w:rsid w:val="0083068E"/>
    <w:rsid w:val="00833731"/>
    <w:rsid w:val="00842F46"/>
    <w:rsid w:val="00847843"/>
    <w:rsid w:val="008655F8"/>
    <w:rsid w:val="008828CB"/>
    <w:rsid w:val="0088439E"/>
    <w:rsid w:val="008A2D37"/>
    <w:rsid w:val="008C4289"/>
    <w:rsid w:val="008F002D"/>
    <w:rsid w:val="00902426"/>
    <w:rsid w:val="00902C46"/>
    <w:rsid w:val="0091495A"/>
    <w:rsid w:val="00917D2C"/>
    <w:rsid w:val="009207D0"/>
    <w:rsid w:val="00925871"/>
    <w:rsid w:val="00935680"/>
    <w:rsid w:val="0094234B"/>
    <w:rsid w:val="009438FF"/>
    <w:rsid w:val="009636AE"/>
    <w:rsid w:val="00966477"/>
    <w:rsid w:val="00982AF7"/>
    <w:rsid w:val="009877FF"/>
    <w:rsid w:val="009945C5"/>
    <w:rsid w:val="009B7263"/>
    <w:rsid w:val="009E49B6"/>
    <w:rsid w:val="009F3F65"/>
    <w:rsid w:val="00A01A9A"/>
    <w:rsid w:val="00A04BEA"/>
    <w:rsid w:val="00A07BF4"/>
    <w:rsid w:val="00A10E80"/>
    <w:rsid w:val="00A13CF3"/>
    <w:rsid w:val="00A150F6"/>
    <w:rsid w:val="00A1682D"/>
    <w:rsid w:val="00A2119C"/>
    <w:rsid w:val="00A2357B"/>
    <w:rsid w:val="00A462D6"/>
    <w:rsid w:val="00A6440B"/>
    <w:rsid w:val="00A95970"/>
    <w:rsid w:val="00AA02CF"/>
    <w:rsid w:val="00AA2A6E"/>
    <w:rsid w:val="00AB2A81"/>
    <w:rsid w:val="00AC6090"/>
    <w:rsid w:val="00AD0923"/>
    <w:rsid w:val="00AD429C"/>
    <w:rsid w:val="00AE57C1"/>
    <w:rsid w:val="00AF0571"/>
    <w:rsid w:val="00AF0A72"/>
    <w:rsid w:val="00B11BC4"/>
    <w:rsid w:val="00B14DF8"/>
    <w:rsid w:val="00B21A43"/>
    <w:rsid w:val="00B32155"/>
    <w:rsid w:val="00B33A0F"/>
    <w:rsid w:val="00B41985"/>
    <w:rsid w:val="00B539CF"/>
    <w:rsid w:val="00B55DF6"/>
    <w:rsid w:val="00B56550"/>
    <w:rsid w:val="00B60F2C"/>
    <w:rsid w:val="00B63716"/>
    <w:rsid w:val="00B65AC7"/>
    <w:rsid w:val="00B73B75"/>
    <w:rsid w:val="00B75CE9"/>
    <w:rsid w:val="00B76453"/>
    <w:rsid w:val="00B8537A"/>
    <w:rsid w:val="00B907FE"/>
    <w:rsid w:val="00B97814"/>
    <w:rsid w:val="00BA265F"/>
    <w:rsid w:val="00BE2A02"/>
    <w:rsid w:val="00BE5D2F"/>
    <w:rsid w:val="00BE7ECD"/>
    <w:rsid w:val="00C0628C"/>
    <w:rsid w:val="00C12744"/>
    <w:rsid w:val="00C33163"/>
    <w:rsid w:val="00C3508A"/>
    <w:rsid w:val="00C377D1"/>
    <w:rsid w:val="00C37E41"/>
    <w:rsid w:val="00C423BA"/>
    <w:rsid w:val="00C44741"/>
    <w:rsid w:val="00C46EFF"/>
    <w:rsid w:val="00C550AD"/>
    <w:rsid w:val="00C610A8"/>
    <w:rsid w:val="00C6554E"/>
    <w:rsid w:val="00C65622"/>
    <w:rsid w:val="00C7192D"/>
    <w:rsid w:val="00C924EB"/>
    <w:rsid w:val="00CA469C"/>
    <w:rsid w:val="00CD3C67"/>
    <w:rsid w:val="00CD4F4F"/>
    <w:rsid w:val="00CE0FC4"/>
    <w:rsid w:val="00CF05DE"/>
    <w:rsid w:val="00CF3065"/>
    <w:rsid w:val="00D110A6"/>
    <w:rsid w:val="00D12695"/>
    <w:rsid w:val="00D24BAD"/>
    <w:rsid w:val="00D33ACF"/>
    <w:rsid w:val="00D51A24"/>
    <w:rsid w:val="00D52FBF"/>
    <w:rsid w:val="00D61866"/>
    <w:rsid w:val="00D678C6"/>
    <w:rsid w:val="00DA0A9A"/>
    <w:rsid w:val="00DC654B"/>
    <w:rsid w:val="00DF05BD"/>
    <w:rsid w:val="00DF0AF2"/>
    <w:rsid w:val="00DF756D"/>
    <w:rsid w:val="00E00B84"/>
    <w:rsid w:val="00E20BDF"/>
    <w:rsid w:val="00E33012"/>
    <w:rsid w:val="00E355AA"/>
    <w:rsid w:val="00E414A8"/>
    <w:rsid w:val="00E44D16"/>
    <w:rsid w:val="00E55071"/>
    <w:rsid w:val="00E554B6"/>
    <w:rsid w:val="00E64106"/>
    <w:rsid w:val="00E65BC0"/>
    <w:rsid w:val="00E66082"/>
    <w:rsid w:val="00E80709"/>
    <w:rsid w:val="00E866F2"/>
    <w:rsid w:val="00E87258"/>
    <w:rsid w:val="00E96D2C"/>
    <w:rsid w:val="00E96F40"/>
    <w:rsid w:val="00EA1DF7"/>
    <w:rsid w:val="00EB2560"/>
    <w:rsid w:val="00EB2F0D"/>
    <w:rsid w:val="00EB4C2F"/>
    <w:rsid w:val="00EC7969"/>
    <w:rsid w:val="00EE32F4"/>
    <w:rsid w:val="00EE3D84"/>
    <w:rsid w:val="00EE61C2"/>
    <w:rsid w:val="00F1694F"/>
    <w:rsid w:val="00F209BD"/>
    <w:rsid w:val="00F24721"/>
    <w:rsid w:val="00F25DE0"/>
    <w:rsid w:val="00F262CD"/>
    <w:rsid w:val="00F366D7"/>
    <w:rsid w:val="00F41694"/>
    <w:rsid w:val="00F43D04"/>
    <w:rsid w:val="00F53B0F"/>
    <w:rsid w:val="00F65782"/>
    <w:rsid w:val="00F7325A"/>
    <w:rsid w:val="00F9422D"/>
    <w:rsid w:val="00FA3A4C"/>
    <w:rsid w:val="00FA4F07"/>
    <w:rsid w:val="00FB0C4F"/>
    <w:rsid w:val="00FC05CC"/>
    <w:rsid w:val="00FC24C7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098E5"/>
  <w15:chartTrackingRefBased/>
  <w15:docId w15:val="{C0BE7C4D-EF2D-4A4D-8AE5-F8D338D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F4"/>
    <w:pPr>
      <w:overflowPunct w:val="0"/>
      <w:autoSpaceDE w:val="0"/>
      <w:autoSpaceDN w:val="0"/>
      <w:adjustRightInd w:val="0"/>
      <w:textAlignment w:val="baseline"/>
    </w:pPr>
    <w:rPr>
      <w:rFonts w:ascii="Humnst777 BT" w:eastAsia="Times New Roman" w:hAnsi="Humnst777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18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E4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both"/>
      <w:textAlignment w:val="auto"/>
    </w:pPr>
    <w:rPr>
      <w:szCs w:val="24"/>
      <w:lang w:val="x-none" w:eastAsia="en-US"/>
    </w:rPr>
  </w:style>
  <w:style w:type="character" w:customStyle="1" w:styleId="BodyText2Char">
    <w:name w:val="Body Text 2 Char"/>
    <w:link w:val="BodyText2"/>
    <w:rsid w:val="006E4C81"/>
    <w:rPr>
      <w:rFonts w:ascii="Humnst777 BT" w:eastAsia="Times New Roman" w:hAnsi="Humnst777 BT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6E4C81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6E4C81"/>
    <w:rPr>
      <w:rFonts w:ascii="Humnst777 BT" w:eastAsia="Times New Roman" w:hAnsi="Humnst777 BT"/>
    </w:rPr>
  </w:style>
  <w:style w:type="character" w:styleId="FootnoteReference">
    <w:name w:val="footnote reference"/>
    <w:rsid w:val="006E4C81"/>
    <w:rPr>
      <w:vertAlign w:val="superscript"/>
    </w:rPr>
  </w:style>
  <w:style w:type="paragraph" w:styleId="Date">
    <w:name w:val="Date"/>
    <w:basedOn w:val="Normal"/>
    <w:next w:val="Normal"/>
    <w:rsid w:val="00AD429C"/>
  </w:style>
  <w:style w:type="paragraph" w:styleId="Header">
    <w:name w:val="header"/>
    <w:basedOn w:val="Normal"/>
    <w:rsid w:val="007769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69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949"/>
  </w:style>
  <w:style w:type="character" w:styleId="CommentReference">
    <w:name w:val="annotation reference"/>
    <w:semiHidden/>
    <w:rsid w:val="00DF05BD"/>
    <w:rPr>
      <w:sz w:val="16"/>
      <w:szCs w:val="16"/>
    </w:rPr>
  </w:style>
  <w:style w:type="paragraph" w:styleId="CommentText">
    <w:name w:val="annotation text"/>
    <w:basedOn w:val="Normal"/>
    <w:semiHidden/>
    <w:rsid w:val="00DF05BD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05BD"/>
    <w:rPr>
      <w:b/>
      <w:bCs/>
    </w:rPr>
  </w:style>
  <w:style w:type="paragraph" w:styleId="ListParagraph">
    <w:name w:val="List Paragraph"/>
    <w:basedOn w:val="Normal"/>
    <w:uiPriority w:val="34"/>
    <w:qFormat/>
    <w:rsid w:val="000A06FE"/>
    <w:pPr>
      <w:ind w:left="720"/>
    </w:pPr>
    <w:rPr>
      <w:sz w:val="20"/>
    </w:rPr>
  </w:style>
  <w:style w:type="character" w:styleId="Emphasis">
    <w:name w:val="Emphasis"/>
    <w:uiPriority w:val="20"/>
    <w:qFormat/>
    <w:rsid w:val="00F24721"/>
    <w:rPr>
      <w:i/>
      <w:iCs/>
    </w:rPr>
  </w:style>
  <w:style w:type="character" w:styleId="Hyperlink">
    <w:name w:val="Hyperlink"/>
    <w:uiPriority w:val="99"/>
    <w:unhideWhenUsed/>
    <w:rsid w:val="00730B09"/>
    <w:rPr>
      <w:color w:val="0000FF"/>
      <w:u w:val="single"/>
    </w:rPr>
  </w:style>
  <w:style w:type="character" w:styleId="FollowedHyperlink">
    <w:name w:val="FollowedHyperlink"/>
    <w:rsid w:val="001B0226"/>
    <w:rPr>
      <w:color w:val="954F72"/>
      <w:u w:val="single"/>
    </w:rPr>
  </w:style>
  <w:style w:type="paragraph" w:styleId="Revision">
    <w:name w:val="Revision"/>
    <w:hidden/>
    <w:uiPriority w:val="99"/>
    <w:semiHidden/>
    <w:rsid w:val="002E788C"/>
    <w:rPr>
      <w:rFonts w:ascii="Humnst777 BT" w:eastAsia="Times New Roman" w:hAnsi="Humnst777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.org.uk/students/academic-stage.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6E82-93B3-4785-B099-00E2D9C1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A1A4DB5B</Template>
  <TotalTime>3</TotalTime>
  <Pages>2</Pages>
  <Words>377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CHRIST CHURCH UNIVERSITY</vt:lpstr>
    </vt:vector>
  </TitlesOfParts>
  <Company>Canterbury Christ Church University</Company>
  <LinksUpToDate>false</LinksUpToDate>
  <CharactersWithSpaces>2416</CharactersWithSpaces>
  <SharedDoc>false</SharedDoc>
  <HLinks>
    <vt:vector size="6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http://www.sra.org.uk/students/academic-stage.page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CHRIST CHURCH UNIVERSITY</dc:title>
  <dc:subject/>
  <dc:creator>Melville</dc:creator>
  <cp:keywords/>
  <cp:lastModifiedBy>Collins, Suzanne (suzanne.collins@canterbury.ac.uk)</cp:lastModifiedBy>
  <cp:revision>4</cp:revision>
  <cp:lastPrinted>2017-06-14T11:14:00Z</cp:lastPrinted>
  <dcterms:created xsi:type="dcterms:W3CDTF">2018-01-26T15:21:00Z</dcterms:created>
  <dcterms:modified xsi:type="dcterms:W3CDTF">2018-04-09T14:16:00Z</dcterms:modified>
</cp:coreProperties>
</file>