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66D3" w14:textId="42F505CF" w:rsidR="00E77BE4" w:rsidRDefault="00E77BE4" w:rsidP="007D3E48"/>
    <w:p w14:paraId="36C91048" w14:textId="7F2A301E" w:rsidR="007D3E48" w:rsidRPr="00951959" w:rsidRDefault="5B70B4FD" w:rsidP="007D3E48">
      <w:pPr>
        <w:rPr>
          <w:b/>
          <w:bCs/>
          <w:sz w:val="32"/>
          <w:szCs w:val="32"/>
        </w:rPr>
      </w:pPr>
      <w:r w:rsidRPr="26C6EE37">
        <w:rPr>
          <w:b/>
          <w:bCs/>
          <w:sz w:val="32"/>
          <w:szCs w:val="32"/>
        </w:rPr>
        <w:t>SCHOOL PORTFOLIO</w:t>
      </w:r>
      <w:r w:rsidR="0EBE54D9" w:rsidRPr="26C6EE37">
        <w:rPr>
          <w:b/>
          <w:bCs/>
          <w:sz w:val="32"/>
          <w:szCs w:val="32"/>
        </w:rPr>
        <w:t xml:space="preserve"> </w:t>
      </w:r>
      <w:r w:rsidR="2D01CAF6" w:rsidRPr="26C6EE37">
        <w:rPr>
          <w:b/>
          <w:bCs/>
          <w:sz w:val="32"/>
          <w:szCs w:val="32"/>
        </w:rPr>
        <w:t xml:space="preserve">PERFORMANCE </w:t>
      </w:r>
      <w:r w:rsidR="5321DB19" w:rsidRPr="26C6EE37">
        <w:rPr>
          <w:b/>
          <w:bCs/>
          <w:sz w:val="32"/>
          <w:szCs w:val="32"/>
        </w:rPr>
        <w:t xml:space="preserve">SUMMARY </w:t>
      </w:r>
      <w:r w:rsidR="0EBE54D9" w:rsidRPr="26C6EE37">
        <w:rPr>
          <w:b/>
          <w:bCs/>
          <w:sz w:val="32"/>
          <w:szCs w:val="32"/>
        </w:rPr>
        <w:t>R</w:t>
      </w:r>
      <w:r w:rsidR="2FD10CF5" w:rsidRPr="26C6EE37">
        <w:rPr>
          <w:b/>
          <w:bCs/>
          <w:sz w:val="32"/>
          <w:szCs w:val="32"/>
        </w:rPr>
        <w:t>EPORT</w:t>
      </w:r>
      <w:r w:rsidR="007D3E48" w:rsidRPr="26C6EE37">
        <w:rPr>
          <w:b/>
          <w:bCs/>
          <w:sz w:val="32"/>
          <w:szCs w:val="32"/>
        </w:rPr>
        <w:t xml:space="preserve"> </w:t>
      </w:r>
    </w:p>
    <w:p w14:paraId="51263E7F" w14:textId="5BA479A7" w:rsidR="007D3E48" w:rsidRPr="00951959" w:rsidRDefault="007D3E48" w:rsidP="007D3E48">
      <w:pPr>
        <w:rPr>
          <w:b/>
          <w:bCs/>
          <w:sz w:val="32"/>
          <w:szCs w:val="32"/>
        </w:rPr>
      </w:pPr>
      <w:r w:rsidRPr="00951959">
        <w:rPr>
          <w:b/>
          <w:bCs/>
          <w:sz w:val="32"/>
          <w:szCs w:val="32"/>
        </w:rPr>
        <w:t xml:space="preserve">Reporting </w:t>
      </w:r>
      <w:r w:rsidR="00301594" w:rsidRPr="00951959">
        <w:rPr>
          <w:b/>
          <w:bCs/>
          <w:sz w:val="32"/>
          <w:szCs w:val="32"/>
        </w:rPr>
        <w:t xml:space="preserve">on year: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7D3E48" w14:paraId="260D4E80" w14:textId="77777777" w:rsidTr="3152A34E">
        <w:trPr>
          <w:trHeight w:val="619"/>
        </w:trPr>
        <w:tc>
          <w:tcPr>
            <w:tcW w:w="2263" w:type="dxa"/>
          </w:tcPr>
          <w:p w14:paraId="744C638F" w14:textId="726CFF26" w:rsidR="007D3E48" w:rsidRPr="007D3E48" w:rsidRDefault="007D3E48" w:rsidP="007D3E48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 xml:space="preserve">School </w:t>
            </w:r>
          </w:p>
        </w:tc>
        <w:tc>
          <w:tcPr>
            <w:tcW w:w="6753" w:type="dxa"/>
          </w:tcPr>
          <w:p w14:paraId="31946C59" w14:textId="77777777" w:rsidR="007D3E48" w:rsidRDefault="007D3E48" w:rsidP="007D3E48"/>
        </w:tc>
      </w:tr>
      <w:tr w:rsidR="007D3E48" w14:paraId="26F1EACA" w14:textId="77777777" w:rsidTr="3152A34E">
        <w:trPr>
          <w:trHeight w:val="623"/>
        </w:trPr>
        <w:tc>
          <w:tcPr>
            <w:tcW w:w="2263" w:type="dxa"/>
          </w:tcPr>
          <w:p w14:paraId="2F2AA82A" w14:textId="59DF8720" w:rsidR="007D3E48" w:rsidRPr="007D3E48" w:rsidRDefault="007D3E48" w:rsidP="007D3E48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 xml:space="preserve">Faculty </w:t>
            </w:r>
          </w:p>
        </w:tc>
        <w:tc>
          <w:tcPr>
            <w:tcW w:w="6753" w:type="dxa"/>
          </w:tcPr>
          <w:p w14:paraId="12822C80" w14:textId="77777777" w:rsidR="007D3E48" w:rsidRDefault="007D3E48" w:rsidP="007D3E48"/>
        </w:tc>
      </w:tr>
    </w:tbl>
    <w:p w14:paraId="31FFEBCB" w14:textId="66B91DC4" w:rsidR="007D3E48" w:rsidRDefault="007D3E48" w:rsidP="007D3E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5"/>
        <w:gridCol w:w="4353"/>
        <w:gridCol w:w="850"/>
        <w:gridCol w:w="1508"/>
      </w:tblGrid>
      <w:tr w:rsidR="007D3E48" w14:paraId="56F614F3" w14:textId="57356E8C" w:rsidTr="007D3E48">
        <w:trPr>
          <w:trHeight w:val="619"/>
        </w:trPr>
        <w:tc>
          <w:tcPr>
            <w:tcW w:w="2305" w:type="dxa"/>
          </w:tcPr>
          <w:p w14:paraId="34C6B8B6" w14:textId="70C5ED27" w:rsidR="007D3E48" w:rsidRPr="007D3E48" w:rsidRDefault="007D3E48" w:rsidP="004E6375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>Completed by (name):</w:t>
            </w:r>
          </w:p>
        </w:tc>
        <w:tc>
          <w:tcPr>
            <w:tcW w:w="6711" w:type="dxa"/>
            <w:gridSpan w:val="3"/>
          </w:tcPr>
          <w:p w14:paraId="37DEC514" w14:textId="77777777" w:rsidR="007D3E48" w:rsidRDefault="007D3E48" w:rsidP="004E6375"/>
        </w:tc>
      </w:tr>
      <w:tr w:rsidR="007D3E48" w14:paraId="5FC9C921" w14:textId="783B7065" w:rsidTr="00777153">
        <w:trPr>
          <w:trHeight w:val="623"/>
        </w:trPr>
        <w:tc>
          <w:tcPr>
            <w:tcW w:w="2305" w:type="dxa"/>
          </w:tcPr>
          <w:p w14:paraId="398E84E5" w14:textId="2B30C3FD" w:rsidR="007D3E48" w:rsidRPr="007D3E48" w:rsidRDefault="007D3E48" w:rsidP="004E6375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 xml:space="preserve">Role: </w:t>
            </w:r>
          </w:p>
        </w:tc>
        <w:tc>
          <w:tcPr>
            <w:tcW w:w="4353" w:type="dxa"/>
          </w:tcPr>
          <w:p w14:paraId="2B8D1E22" w14:textId="77777777" w:rsidR="007D3E48" w:rsidRDefault="007D3E48" w:rsidP="004E6375"/>
        </w:tc>
        <w:tc>
          <w:tcPr>
            <w:tcW w:w="850" w:type="dxa"/>
          </w:tcPr>
          <w:p w14:paraId="69CEC99C" w14:textId="7FE07C83" w:rsidR="007D3E48" w:rsidRPr="007D3E48" w:rsidRDefault="007D3E48" w:rsidP="004E6375">
            <w:pPr>
              <w:rPr>
                <w:b/>
                <w:bCs/>
              </w:rPr>
            </w:pPr>
            <w:r w:rsidRPr="007D3E48">
              <w:rPr>
                <w:b/>
                <w:bCs/>
              </w:rPr>
              <w:t>Date:</w:t>
            </w:r>
          </w:p>
        </w:tc>
        <w:tc>
          <w:tcPr>
            <w:tcW w:w="1508" w:type="dxa"/>
          </w:tcPr>
          <w:p w14:paraId="1B53D49F" w14:textId="77777777" w:rsidR="007D3E48" w:rsidRDefault="007D3E48" w:rsidP="004E6375"/>
        </w:tc>
      </w:tr>
    </w:tbl>
    <w:p w14:paraId="66B7D080" w14:textId="64378814" w:rsidR="007D3E48" w:rsidRDefault="007D3E48" w:rsidP="007D3E48"/>
    <w:p w14:paraId="5CB28754" w14:textId="6B882377" w:rsidR="00342279" w:rsidRPr="00342279" w:rsidRDefault="00342279" w:rsidP="00434D56">
      <w:pPr>
        <w:spacing w:after="0"/>
        <w:jc w:val="both"/>
        <w:rPr>
          <w:b/>
          <w:bCs/>
          <w:u w:val="single"/>
        </w:rPr>
      </w:pPr>
      <w:r w:rsidRPr="00342279">
        <w:rPr>
          <w:b/>
          <w:bCs/>
          <w:u w:val="single"/>
        </w:rPr>
        <w:t>Purpose and scope</w:t>
      </w:r>
    </w:p>
    <w:p w14:paraId="3C98D0F2" w14:textId="267E7746" w:rsidR="007D3E48" w:rsidRPr="007D3E48" w:rsidRDefault="559E8AB3" w:rsidP="00434D56">
      <w:pPr>
        <w:spacing w:after="0"/>
        <w:jc w:val="both"/>
        <w:rPr>
          <w:i/>
          <w:iCs/>
        </w:rPr>
      </w:pPr>
      <w:r w:rsidRPr="7A6AED91">
        <w:rPr>
          <w:i/>
          <w:iCs/>
        </w:rPr>
        <w:t xml:space="preserve">At the start of each academic year, </w:t>
      </w:r>
      <w:r w:rsidR="007D3E48" w:rsidRPr="7A6AED91">
        <w:rPr>
          <w:i/>
          <w:iCs/>
        </w:rPr>
        <w:t>Heads of School</w:t>
      </w:r>
      <w:r w:rsidR="5266E9F1" w:rsidRPr="7A6AED91">
        <w:rPr>
          <w:i/>
          <w:iCs/>
        </w:rPr>
        <w:t xml:space="preserve"> </w:t>
      </w:r>
      <w:r w:rsidR="627D0E58" w:rsidRPr="7A6AED91">
        <w:rPr>
          <w:i/>
          <w:iCs/>
        </w:rPr>
        <w:t xml:space="preserve">(or nominee) </w:t>
      </w:r>
      <w:r w:rsidR="42BB590C" w:rsidRPr="7A6AED91">
        <w:rPr>
          <w:i/>
          <w:iCs/>
        </w:rPr>
        <w:t xml:space="preserve">should </w:t>
      </w:r>
      <w:r w:rsidR="5DC2C592" w:rsidRPr="7A6AED91">
        <w:rPr>
          <w:i/>
          <w:iCs/>
        </w:rPr>
        <w:t>analyse</w:t>
      </w:r>
      <w:r w:rsidR="42BB590C" w:rsidRPr="7A6AED91">
        <w:rPr>
          <w:i/>
          <w:iCs/>
        </w:rPr>
        <w:t xml:space="preserve"> the</w:t>
      </w:r>
      <w:r w:rsidR="039C8168" w:rsidRPr="7A6AED91">
        <w:rPr>
          <w:i/>
          <w:iCs/>
        </w:rPr>
        <w:t xml:space="preserve"> </w:t>
      </w:r>
      <w:r w:rsidR="42BB590C" w:rsidRPr="7A6AED91">
        <w:rPr>
          <w:i/>
          <w:iCs/>
        </w:rPr>
        <w:t>performance of the school’s portfolio from the previous academic year</w:t>
      </w:r>
      <w:r w:rsidR="6854E5CD" w:rsidRPr="7A6AED91">
        <w:rPr>
          <w:i/>
          <w:iCs/>
        </w:rPr>
        <w:t>, in order to assess whether courses are meeting their stated objectives and whether students are achieving the intended learning outcomes.</w:t>
      </w:r>
      <w:r w:rsidR="3E4F2ECB" w:rsidRPr="7A6AED91">
        <w:rPr>
          <w:i/>
          <w:iCs/>
        </w:rPr>
        <w:t xml:space="preserve"> </w:t>
      </w:r>
    </w:p>
    <w:p w14:paraId="03A8423A" w14:textId="7E9816E0" w:rsidR="007D3E48" w:rsidRPr="007D3E48" w:rsidRDefault="42BB590C" w:rsidP="00434D56">
      <w:pPr>
        <w:spacing w:before="240" w:after="0"/>
        <w:jc w:val="both"/>
        <w:rPr>
          <w:i/>
          <w:iCs/>
        </w:rPr>
      </w:pPr>
      <w:r w:rsidRPr="7A6AED91">
        <w:rPr>
          <w:i/>
          <w:iCs/>
        </w:rPr>
        <w:t xml:space="preserve">Analysis should focus on the impact of activity undertaken from the previous academic year to address </w:t>
      </w:r>
      <w:r w:rsidR="7183AB1B" w:rsidRPr="7A6AED91">
        <w:rPr>
          <w:i/>
          <w:iCs/>
        </w:rPr>
        <w:t xml:space="preserve">specific </w:t>
      </w:r>
      <w:r w:rsidR="03D72C66" w:rsidRPr="7A6AED91">
        <w:rPr>
          <w:i/>
          <w:iCs/>
        </w:rPr>
        <w:t>areas of concern within the portfolio</w:t>
      </w:r>
      <w:r w:rsidR="64010F61" w:rsidRPr="7A6AED91">
        <w:rPr>
          <w:i/>
          <w:iCs/>
        </w:rPr>
        <w:t>. As well as</w:t>
      </w:r>
      <w:r w:rsidR="352EF061" w:rsidRPr="7A6AED91">
        <w:rPr>
          <w:i/>
          <w:iCs/>
        </w:rPr>
        <w:t xml:space="preserve"> </w:t>
      </w:r>
      <w:r w:rsidR="20E0F724" w:rsidRPr="7A6AED91">
        <w:rPr>
          <w:i/>
          <w:iCs/>
        </w:rPr>
        <w:t xml:space="preserve">confirm </w:t>
      </w:r>
      <w:r w:rsidR="4E2E9152" w:rsidRPr="7A6AED91">
        <w:rPr>
          <w:i/>
          <w:iCs/>
        </w:rPr>
        <w:t xml:space="preserve">the schools short-, </w:t>
      </w:r>
      <w:r w:rsidR="001B21B8" w:rsidRPr="7A6AED91">
        <w:rPr>
          <w:i/>
          <w:iCs/>
        </w:rPr>
        <w:t>medium- and long-term</w:t>
      </w:r>
      <w:r w:rsidR="4E2E9152" w:rsidRPr="7A6AED91">
        <w:rPr>
          <w:i/>
          <w:iCs/>
        </w:rPr>
        <w:t xml:space="preserve"> strategies to address </w:t>
      </w:r>
      <w:r w:rsidR="304ED924" w:rsidRPr="7A6AED91">
        <w:rPr>
          <w:i/>
          <w:iCs/>
        </w:rPr>
        <w:t>areas where further intervention and enhancement is needed.</w:t>
      </w:r>
      <w:r w:rsidR="5EF1B5FD" w:rsidRPr="7A6AED91">
        <w:rPr>
          <w:i/>
          <w:iCs/>
        </w:rPr>
        <w:t xml:space="preserve"> </w:t>
      </w:r>
      <w:r w:rsidR="770BED59" w:rsidRPr="7A6AED91">
        <w:rPr>
          <w:i/>
          <w:iCs/>
        </w:rPr>
        <w:t>Where necessary, r</w:t>
      </w:r>
      <w:r w:rsidR="5EF1B5FD" w:rsidRPr="7A6AED91">
        <w:rPr>
          <w:i/>
          <w:iCs/>
        </w:rPr>
        <w:t xml:space="preserve">eports should indicate </w:t>
      </w:r>
      <w:r w:rsidR="73513734" w:rsidRPr="7A6AED91">
        <w:rPr>
          <w:i/>
          <w:iCs/>
        </w:rPr>
        <w:t xml:space="preserve">if </w:t>
      </w:r>
      <w:r w:rsidR="5EF1B5FD" w:rsidRPr="7A6AED91">
        <w:rPr>
          <w:i/>
          <w:iCs/>
        </w:rPr>
        <w:t>further support from Faculty and the University</w:t>
      </w:r>
      <w:r w:rsidR="3F26B123" w:rsidRPr="7A6AED91">
        <w:rPr>
          <w:i/>
          <w:iCs/>
        </w:rPr>
        <w:t xml:space="preserve"> is required</w:t>
      </w:r>
      <w:r w:rsidR="07D28F5F" w:rsidRPr="7A6AED91">
        <w:rPr>
          <w:i/>
          <w:iCs/>
        </w:rPr>
        <w:t xml:space="preserve"> to ensure these strategies can be achieved.</w:t>
      </w:r>
      <w:r w:rsidR="6904E0C1" w:rsidRPr="7A6AED91">
        <w:rPr>
          <w:i/>
          <w:iCs/>
        </w:rPr>
        <w:t xml:space="preserve"> </w:t>
      </w:r>
    </w:p>
    <w:p w14:paraId="4E14653F" w14:textId="180B2BD1" w:rsidR="007D3E48" w:rsidRPr="00342279" w:rsidRDefault="139B98D6" w:rsidP="00434D56">
      <w:pPr>
        <w:spacing w:before="240" w:after="0"/>
        <w:jc w:val="both"/>
        <w:rPr>
          <w:b/>
          <w:bCs/>
          <w:i/>
          <w:iCs/>
        </w:rPr>
      </w:pPr>
      <w:r w:rsidRPr="7A6AED91">
        <w:rPr>
          <w:i/>
          <w:iCs/>
        </w:rPr>
        <w:t xml:space="preserve">Reports should use outcomes from Boards of Studies, Course Continuous Improvement Plans (CCIPs) as well as course and University data, including student surveys.  </w:t>
      </w:r>
    </w:p>
    <w:p w14:paraId="1536553F" w14:textId="6A6AC2FB" w:rsidR="00342279" w:rsidRPr="00342279" w:rsidRDefault="3A31685B" w:rsidP="1F981363">
      <w:pPr>
        <w:spacing w:before="240" w:after="0"/>
        <w:jc w:val="both"/>
        <w:rPr>
          <w:i/>
          <w:iCs/>
        </w:rPr>
      </w:pPr>
      <w:r w:rsidRPr="1F981363">
        <w:rPr>
          <w:i/>
          <w:iCs/>
        </w:rPr>
        <w:t xml:space="preserve">Heads of Schools may wish to share the content of this report with course teams in the first Boards of Study of the academic year in order to establish </w:t>
      </w:r>
      <w:r w:rsidR="45792F1B" w:rsidRPr="1F981363">
        <w:rPr>
          <w:i/>
          <w:iCs/>
        </w:rPr>
        <w:t xml:space="preserve">individual course and </w:t>
      </w:r>
      <w:r w:rsidR="4CBE0932" w:rsidRPr="1F981363">
        <w:rPr>
          <w:i/>
          <w:iCs/>
        </w:rPr>
        <w:t>s</w:t>
      </w:r>
      <w:r w:rsidR="45792F1B" w:rsidRPr="1F981363">
        <w:rPr>
          <w:i/>
          <w:iCs/>
        </w:rPr>
        <w:t xml:space="preserve">chool </w:t>
      </w:r>
      <w:r w:rsidRPr="1F981363">
        <w:rPr>
          <w:i/>
          <w:iCs/>
        </w:rPr>
        <w:t xml:space="preserve">priorities for the forthcoming year. </w:t>
      </w:r>
    </w:p>
    <w:p w14:paraId="6B78E9DD" w14:textId="77777777" w:rsidR="00434D56" w:rsidRDefault="00434D56" w:rsidP="00434D56">
      <w:pPr>
        <w:spacing w:after="0"/>
        <w:rPr>
          <w:b/>
          <w:bCs/>
          <w:u w:val="single"/>
        </w:rPr>
      </w:pPr>
    </w:p>
    <w:p w14:paraId="023F6838" w14:textId="43D20790" w:rsidR="007D3E48" w:rsidRPr="00342279" w:rsidRDefault="66438C31" w:rsidP="00434D56">
      <w:pPr>
        <w:spacing w:after="0"/>
        <w:rPr>
          <w:b/>
          <w:bCs/>
          <w:u w:val="single"/>
        </w:rPr>
      </w:pPr>
      <w:r w:rsidRPr="00342279">
        <w:rPr>
          <w:b/>
          <w:bCs/>
          <w:u w:val="single"/>
        </w:rPr>
        <w:t>Submission</w:t>
      </w:r>
    </w:p>
    <w:p w14:paraId="416C5CFA" w14:textId="211BD791" w:rsidR="007D3E48" w:rsidRPr="00342279" w:rsidRDefault="3A31685B" w:rsidP="1F981363">
      <w:pPr>
        <w:rPr>
          <w:i/>
          <w:iCs/>
        </w:rPr>
      </w:pPr>
      <w:r w:rsidRPr="1F981363">
        <w:rPr>
          <w:i/>
          <w:iCs/>
        </w:rPr>
        <w:t xml:space="preserve">Final drafts should be submitted to the Faculty Director of Quality </w:t>
      </w:r>
      <w:r w:rsidR="52B8486B" w:rsidRPr="1F981363">
        <w:rPr>
          <w:i/>
          <w:iCs/>
        </w:rPr>
        <w:t xml:space="preserve">(FDQ) </w:t>
      </w:r>
      <w:r w:rsidR="482678BF" w:rsidRPr="1F981363">
        <w:rPr>
          <w:i/>
          <w:iCs/>
        </w:rPr>
        <w:t>for consideration by Faculty Quality Committee</w:t>
      </w:r>
      <w:r w:rsidR="4F5C7547" w:rsidRPr="1F981363">
        <w:rPr>
          <w:i/>
          <w:iCs/>
        </w:rPr>
        <w:t>s (FQC)</w:t>
      </w:r>
      <w:r w:rsidR="482678BF" w:rsidRPr="1F981363">
        <w:rPr>
          <w:i/>
          <w:iCs/>
        </w:rPr>
        <w:t xml:space="preserve"> </w:t>
      </w:r>
      <w:r w:rsidR="007D3E48" w:rsidRPr="1F981363">
        <w:rPr>
          <w:i/>
          <w:iCs/>
        </w:rPr>
        <w:t xml:space="preserve">no later than </w:t>
      </w:r>
      <w:r w:rsidR="00627F5B" w:rsidRPr="1F981363">
        <w:rPr>
          <w:i/>
          <w:iCs/>
        </w:rPr>
        <w:t xml:space="preserve">end of </w:t>
      </w:r>
      <w:r w:rsidR="4A456B90" w:rsidRPr="1F981363">
        <w:rPr>
          <w:i/>
          <w:iCs/>
        </w:rPr>
        <w:t>October</w:t>
      </w:r>
      <w:r w:rsidR="2E9B25BA" w:rsidRPr="1F981363">
        <w:rPr>
          <w:i/>
          <w:iCs/>
        </w:rPr>
        <w:t xml:space="preserve"> of each academic year</w:t>
      </w:r>
      <w:r w:rsidR="007D3E48" w:rsidRPr="1F981363">
        <w:rPr>
          <w:i/>
          <w:iCs/>
        </w:rPr>
        <w:t xml:space="preserve">. </w:t>
      </w:r>
    </w:p>
    <w:p w14:paraId="68A5983D" w14:textId="1EDFACE2" w:rsidR="008C073C" w:rsidRPr="00342279" w:rsidRDefault="00342279" w:rsidP="1F981363">
      <w:pPr>
        <w:rPr>
          <w:i/>
          <w:iCs/>
        </w:rPr>
      </w:pPr>
      <w:r w:rsidRPr="1F981363">
        <w:rPr>
          <w:i/>
          <w:iCs/>
        </w:rPr>
        <w:t xml:space="preserve">The reports will be considered by </w:t>
      </w:r>
      <w:r w:rsidR="2B42BCBD" w:rsidRPr="1F981363">
        <w:rPr>
          <w:i/>
          <w:iCs/>
        </w:rPr>
        <w:t>FQCs</w:t>
      </w:r>
      <w:r w:rsidRPr="1F981363">
        <w:rPr>
          <w:i/>
          <w:iCs/>
        </w:rPr>
        <w:t xml:space="preserve"> and the University’s Quality Monitoring Review Sub-Committee </w:t>
      </w:r>
      <w:r w:rsidR="3A9FCFB7" w:rsidRPr="1F981363">
        <w:rPr>
          <w:i/>
          <w:iCs/>
        </w:rPr>
        <w:t xml:space="preserve">(QMRSC) </w:t>
      </w:r>
      <w:r w:rsidRPr="1F981363">
        <w:rPr>
          <w:i/>
          <w:iCs/>
        </w:rPr>
        <w:t>where outcomes will be communicated back to Heads of School where necessary.</w:t>
      </w:r>
    </w:p>
    <w:p w14:paraId="24148280" w14:textId="54733094" w:rsidR="008C073C" w:rsidRDefault="008C073C" w:rsidP="178374D3">
      <w:pPr>
        <w:rPr>
          <w:b/>
          <w:bCs/>
          <w:i/>
          <w:iCs/>
        </w:rPr>
      </w:pPr>
      <w:bookmarkStart w:id="0" w:name="_GoBack"/>
      <w:bookmarkEnd w:id="0"/>
    </w:p>
    <w:p w14:paraId="2C62BC64" w14:textId="62E21E32" w:rsidR="008C073C" w:rsidRDefault="008C073C" w:rsidP="008C073C">
      <w:pPr>
        <w:rPr>
          <w:i/>
          <w:iCs/>
        </w:rPr>
      </w:pPr>
    </w:p>
    <w:p w14:paraId="17AD4426" w14:textId="6D1C336E" w:rsidR="008C073C" w:rsidRDefault="008C073C" w:rsidP="008C073C">
      <w:pPr>
        <w:rPr>
          <w:i/>
          <w:iCs/>
        </w:rPr>
      </w:pPr>
    </w:p>
    <w:p w14:paraId="4F569AA5" w14:textId="1A578D6B" w:rsidR="007D3E48" w:rsidRDefault="007D3E48" w:rsidP="007D3E48">
      <w:pPr>
        <w:rPr>
          <w:i/>
          <w:iCs/>
        </w:rPr>
      </w:pPr>
    </w:p>
    <w:p w14:paraId="6C2BF635" w14:textId="77777777" w:rsidR="00F865DE" w:rsidRDefault="00F865DE" w:rsidP="007D3E48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743A9" w14:paraId="6AF8D567" w14:textId="77777777" w:rsidTr="1F981363">
        <w:trPr>
          <w:trHeight w:val="394"/>
        </w:trPr>
        <w:tc>
          <w:tcPr>
            <w:tcW w:w="9016" w:type="dxa"/>
          </w:tcPr>
          <w:p w14:paraId="15E8F64E" w14:textId="53491EDE" w:rsidR="008743A9" w:rsidRDefault="34A918FD" w:rsidP="0032155F">
            <w:pPr>
              <w:spacing w:after="120"/>
              <w:rPr>
                <w:b/>
                <w:bCs/>
              </w:rPr>
            </w:pPr>
            <w:r w:rsidRPr="64B66AB7">
              <w:rPr>
                <w:b/>
                <w:bCs/>
              </w:rPr>
              <w:t>1</w:t>
            </w:r>
            <w:r w:rsidR="0F6973FC" w:rsidRPr="64B66AB7">
              <w:rPr>
                <w:b/>
                <w:bCs/>
              </w:rPr>
              <w:t>. P</w:t>
            </w:r>
            <w:r w:rsidR="36774F1B" w:rsidRPr="64B66AB7">
              <w:rPr>
                <w:b/>
                <w:bCs/>
              </w:rPr>
              <w:t>ortfolio Performance</w:t>
            </w:r>
          </w:p>
          <w:p w14:paraId="0C09B1DB" w14:textId="3F339AE1" w:rsidR="0032155F" w:rsidRDefault="4C9AC4A7" w:rsidP="7A6AED91">
            <w:pPr>
              <w:spacing w:after="120"/>
              <w:rPr>
                <w:i/>
                <w:iCs/>
              </w:rPr>
            </w:pPr>
            <w:r w:rsidRPr="7A6AED91">
              <w:rPr>
                <w:i/>
                <w:iCs/>
              </w:rPr>
              <w:t xml:space="preserve">This section is designed to enable Heads of School </w:t>
            </w:r>
            <w:r w:rsidR="229DAAB9" w:rsidRPr="7A6AED91">
              <w:rPr>
                <w:i/>
                <w:iCs/>
              </w:rPr>
              <w:t>to carry out a performance analysis of their portfolio</w:t>
            </w:r>
            <w:r w:rsidR="09620956" w:rsidRPr="7A6AED91">
              <w:rPr>
                <w:i/>
                <w:iCs/>
              </w:rPr>
              <w:t xml:space="preserve"> to determine </w:t>
            </w:r>
            <w:r w:rsidR="6498A816" w:rsidRPr="7A6AED91">
              <w:rPr>
                <w:i/>
                <w:iCs/>
              </w:rPr>
              <w:t>whether courses are meeting their stated objectives and that students are achieving the intended learning outcomes.</w:t>
            </w:r>
          </w:p>
        </w:tc>
      </w:tr>
      <w:tr w:rsidR="0070020B" w14:paraId="69C018F3" w14:textId="77777777" w:rsidTr="1F981363">
        <w:trPr>
          <w:trHeight w:val="394"/>
        </w:trPr>
        <w:tc>
          <w:tcPr>
            <w:tcW w:w="9016" w:type="dxa"/>
          </w:tcPr>
          <w:p w14:paraId="2AE68D1B" w14:textId="570CE86B" w:rsidR="0070020B" w:rsidRPr="00E62377" w:rsidRDefault="249D71DA" w:rsidP="1F981363">
            <w:pPr>
              <w:spacing w:after="120"/>
              <w:rPr>
                <w:i/>
                <w:iCs/>
              </w:rPr>
            </w:pPr>
            <w:r w:rsidRPr="1F981363">
              <w:rPr>
                <w:b/>
                <w:bCs/>
              </w:rPr>
              <w:t>1</w:t>
            </w:r>
            <w:r w:rsidR="61DE4881" w:rsidRPr="1F981363">
              <w:rPr>
                <w:b/>
                <w:bCs/>
              </w:rPr>
              <w:t>a</w:t>
            </w:r>
            <w:r w:rsidR="14B64DAD" w:rsidRPr="1F981363">
              <w:rPr>
                <w:b/>
                <w:bCs/>
              </w:rPr>
              <w:t xml:space="preserve">. </w:t>
            </w:r>
            <w:r w:rsidR="1F24F0BF" w:rsidRPr="1F981363">
              <w:rPr>
                <w:b/>
                <w:bCs/>
              </w:rPr>
              <w:t xml:space="preserve">Based on outputs </w:t>
            </w:r>
            <w:r w:rsidR="15294A17" w:rsidRPr="1F981363">
              <w:rPr>
                <w:b/>
                <w:bCs/>
              </w:rPr>
              <w:t xml:space="preserve">from </w:t>
            </w:r>
            <w:r w:rsidR="1F24F0BF" w:rsidRPr="1F981363">
              <w:rPr>
                <w:b/>
                <w:bCs/>
              </w:rPr>
              <w:t>Boards of Stud</w:t>
            </w:r>
            <w:r w:rsidR="6DA8E7BD" w:rsidRPr="1F981363">
              <w:rPr>
                <w:b/>
                <w:bCs/>
              </w:rPr>
              <w:t>y</w:t>
            </w:r>
            <w:r w:rsidR="1F24F0BF" w:rsidRPr="1F981363">
              <w:rPr>
                <w:b/>
                <w:bCs/>
              </w:rPr>
              <w:t xml:space="preserve">, </w:t>
            </w:r>
            <w:r w:rsidR="74C7EAAA" w:rsidRPr="1F981363">
              <w:rPr>
                <w:b/>
                <w:bCs/>
              </w:rPr>
              <w:t>C</w:t>
            </w:r>
            <w:r w:rsidR="1F24F0BF" w:rsidRPr="1F981363">
              <w:rPr>
                <w:b/>
                <w:bCs/>
              </w:rPr>
              <w:t>CIPs and course data from last year</w:t>
            </w:r>
            <w:r w:rsidR="365CC319" w:rsidRPr="1F981363">
              <w:rPr>
                <w:b/>
                <w:bCs/>
              </w:rPr>
              <w:t>,</w:t>
            </w:r>
            <w:r w:rsidR="1F24F0BF" w:rsidRPr="1F981363">
              <w:rPr>
                <w:b/>
                <w:bCs/>
              </w:rPr>
              <w:t xml:space="preserve"> </w:t>
            </w:r>
            <w:r w:rsidR="58D83059" w:rsidRPr="1F981363">
              <w:rPr>
                <w:b/>
                <w:bCs/>
              </w:rPr>
              <w:t>analyse</w:t>
            </w:r>
            <w:r w:rsidR="1F24F0BF" w:rsidRPr="1F981363">
              <w:rPr>
                <w:b/>
                <w:bCs/>
              </w:rPr>
              <w:t xml:space="preserve"> the impact of activity taken by course teams to </w:t>
            </w:r>
            <w:r w:rsidR="5E34C650" w:rsidRPr="1F981363">
              <w:rPr>
                <w:b/>
                <w:bCs/>
              </w:rPr>
              <w:t>improve</w:t>
            </w:r>
            <w:r w:rsidR="5B07514A" w:rsidRPr="1F981363">
              <w:rPr>
                <w:b/>
                <w:bCs/>
              </w:rPr>
              <w:t xml:space="preserve"> </w:t>
            </w:r>
            <w:r w:rsidR="676DBA2D" w:rsidRPr="1F981363">
              <w:rPr>
                <w:b/>
                <w:bCs/>
              </w:rPr>
              <w:t xml:space="preserve">priority areas of concern </w:t>
            </w:r>
            <w:r w:rsidR="00CAEEE5" w:rsidRPr="1F981363">
              <w:rPr>
                <w:b/>
                <w:bCs/>
              </w:rPr>
              <w:t xml:space="preserve">within the </w:t>
            </w:r>
            <w:r w:rsidR="219F6D68" w:rsidRPr="1F981363">
              <w:rPr>
                <w:b/>
                <w:bCs/>
              </w:rPr>
              <w:t>s</w:t>
            </w:r>
            <w:r w:rsidR="00CAEEE5" w:rsidRPr="1F981363">
              <w:rPr>
                <w:b/>
                <w:bCs/>
              </w:rPr>
              <w:t>chool’s</w:t>
            </w:r>
            <w:r w:rsidR="249A71B1" w:rsidRPr="1F981363">
              <w:rPr>
                <w:b/>
                <w:bCs/>
              </w:rPr>
              <w:t xml:space="preserve"> </w:t>
            </w:r>
            <w:r w:rsidR="00CAEEE5" w:rsidRPr="1F981363">
              <w:rPr>
                <w:b/>
                <w:bCs/>
              </w:rPr>
              <w:t>portfolio</w:t>
            </w:r>
            <w:r w:rsidR="0BB16949" w:rsidRPr="1F981363">
              <w:rPr>
                <w:b/>
                <w:bCs/>
              </w:rPr>
              <w:t>.</w:t>
            </w:r>
            <w:r w:rsidR="365CC319" w:rsidRPr="1F981363">
              <w:rPr>
                <w:b/>
                <w:bCs/>
              </w:rPr>
              <w:t xml:space="preserve"> </w:t>
            </w:r>
            <w:r w:rsidR="1E2F4BD8" w:rsidRPr="1F981363">
              <w:rPr>
                <w:i/>
                <w:iCs/>
              </w:rPr>
              <w:t>Impact should focus on whether the work undertaken by course teams and the school as a whole has been effective in improving outcomes</w:t>
            </w:r>
            <w:r w:rsidR="416206E8" w:rsidRPr="1F981363">
              <w:rPr>
                <w:i/>
                <w:iCs/>
              </w:rPr>
              <w:t>,</w:t>
            </w:r>
            <w:r w:rsidR="1E2F4BD8" w:rsidRPr="1F981363">
              <w:rPr>
                <w:i/>
                <w:iCs/>
              </w:rPr>
              <w:t xml:space="preserve"> which</w:t>
            </w:r>
            <w:r w:rsidR="2D04AC5A" w:rsidRPr="1F981363">
              <w:rPr>
                <w:i/>
                <w:iCs/>
              </w:rPr>
              <w:t xml:space="preserve"> </w:t>
            </w:r>
            <w:r w:rsidR="7C8966ED" w:rsidRPr="1F981363">
              <w:rPr>
                <w:i/>
                <w:iCs/>
              </w:rPr>
              <w:t>have been</w:t>
            </w:r>
            <w:r w:rsidR="1E2F4BD8" w:rsidRPr="1F981363">
              <w:rPr>
                <w:i/>
                <w:iCs/>
              </w:rPr>
              <w:t xml:space="preserve"> identified as an area of concern. </w:t>
            </w:r>
          </w:p>
        </w:tc>
      </w:tr>
      <w:tr w:rsidR="008743A9" w14:paraId="7671D229" w14:textId="77777777" w:rsidTr="1F981363">
        <w:trPr>
          <w:trHeight w:val="1328"/>
        </w:trPr>
        <w:tc>
          <w:tcPr>
            <w:tcW w:w="9016" w:type="dxa"/>
          </w:tcPr>
          <w:p w14:paraId="201C3D8B" w14:textId="0C1D8E5A" w:rsidR="0047061A" w:rsidRPr="005E75ED" w:rsidRDefault="0047061A" w:rsidP="008743A9"/>
        </w:tc>
      </w:tr>
      <w:tr w:rsidR="7D214081" w14:paraId="5134B331" w14:textId="77777777" w:rsidTr="1F981363">
        <w:trPr>
          <w:trHeight w:val="1328"/>
        </w:trPr>
        <w:tc>
          <w:tcPr>
            <w:tcW w:w="9016" w:type="dxa"/>
          </w:tcPr>
          <w:p w14:paraId="66B6AB1E" w14:textId="6D2EB866" w:rsidR="7D214081" w:rsidRDefault="15A039F6" w:rsidP="7A6AED91">
            <w:pPr>
              <w:rPr>
                <w:i/>
                <w:iCs/>
              </w:rPr>
            </w:pPr>
            <w:r w:rsidRPr="7A6AED91">
              <w:rPr>
                <w:b/>
                <w:bCs/>
              </w:rPr>
              <w:t>1</w:t>
            </w:r>
            <w:r w:rsidR="62E97E53" w:rsidRPr="7A6AED91">
              <w:rPr>
                <w:b/>
                <w:bCs/>
              </w:rPr>
              <w:t>b. Reflecting on your</w:t>
            </w:r>
            <w:r w:rsidR="463148F6" w:rsidRPr="7A6AED91">
              <w:rPr>
                <w:b/>
                <w:bCs/>
              </w:rPr>
              <w:t xml:space="preserve"> response in part 1a,</w:t>
            </w:r>
            <w:r w:rsidR="62E97E53" w:rsidRPr="7A6AED91">
              <w:rPr>
                <w:b/>
                <w:bCs/>
              </w:rPr>
              <w:t xml:space="preserve"> </w:t>
            </w:r>
            <w:r w:rsidR="121793D3" w:rsidRPr="7A6AED91">
              <w:rPr>
                <w:b/>
                <w:bCs/>
              </w:rPr>
              <w:t>confirm the</w:t>
            </w:r>
            <w:r w:rsidR="62E97E53" w:rsidRPr="7A6AED91">
              <w:rPr>
                <w:b/>
                <w:bCs/>
              </w:rPr>
              <w:t xml:space="preserve"> short-, medium- and longer-term enhancement strategies</w:t>
            </w:r>
            <w:r w:rsidR="17C8718D" w:rsidRPr="7A6AED91">
              <w:rPr>
                <w:b/>
                <w:bCs/>
              </w:rPr>
              <w:t xml:space="preserve"> that are either currently, or will be employed by the school</w:t>
            </w:r>
            <w:r w:rsidR="62E97E53" w:rsidRPr="7A6AED91">
              <w:rPr>
                <w:b/>
                <w:bCs/>
              </w:rPr>
              <w:t xml:space="preserve"> to</w:t>
            </w:r>
            <w:r w:rsidR="438758F8" w:rsidRPr="7A6AED91">
              <w:rPr>
                <w:b/>
                <w:bCs/>
              </w:rPr>
              <w:t xml:space="preserve"> address the areas of concern where</w:t>
            </w:r>
            <w:r w:rsidR="11281D1C" w:rsidRPr="7A6AED91">
              <w:rPr>
                <w:b/>
                <w:bCs/>
              </w:rPr>
              <w:t xml:space="preserve"> current</w:t>
            </w:r>
            <w:r w:rsidR="438758F8" w:rsidRPr="7A6AED91">
              <w:rPr>
                <w:b/>
                <w:bCs/>
              </w:rPr>
              <w:t xml:space="preserve"> improvement activity is having little to no impact.</w:t>
            </w:r>
            <w:r w:rsidR="62E97E53" w:rsidRPr="7A6AED91">
              <w:rPr>
                <w:b/>
                <w:bCs/>
              </w:rPr>
              <w:t xml:space="preserve"> </w:t>
            </w:r>
          </w:p>
          <w:p w14:paraId="4DED7CB3" w14:textId="17EF0032" w:rsidR="7D214081" w:rsidRDefault="23E85E68" w:rsidP="1F981363">
            <w:pPr>
              <w:rPr>
                <w:i/>
                <w:iCs/>
              </w:rPr>
            </w:pPr>
            <w:r w:rsidRPr="1F981363">
              <w:rPr>
                <w:i/>
                <w:iCs/>
              </w:rPr>
              <w:t xml:space="preserve">Strategies can include medium to longer-term changes and efficiencies to be made carried out through </w:t>
            </w:r>
            <w:r w:rsidR="3ABBE512" w:rsidRPr="1F981363">
              <w:rPr>
                <w:i/>
                <w:iCs/>
              </w:rPr>
              <w:t>periodic review</w:t>
            </w:r>
            <w:r w:rsidRPr="1F981363">
              <w:rPr>
                <w:i/>
                <w:iCs/>
              </w:rPr>
              <w:t xml:space="preserve"> or the University’s </w:t>
            </w:r>
            <w:r w:rsidR="03EE44B1" w:rsidRPr="1F981363">
              <w:rPr>
                <w:i/>
                <w:iCs/>
              </w:rPr>
              <w:t>F</w:t>
            </w:r>
            <w:r w:rsidRPr="1F981363">
              <w:rPr>
                <w:i/>
                <w:iCs/>
              </w:rPr>
              <w:t>PPE process. Please also identify how you will measure the impact of these strategies.</w:t>
            </w:r>
          </w:p>
        </w:tc>
      </w:tr>
      <w:tr w:rsidR="7D214081" w14:paraId="7D2DC471" w14:textId="77777777" w:rsidTr="1F981363">
        <w:trPr>
          <w:trHeight w:val="1328"/>
        </w:trPr>
        <w:tc>
          <w:tcPr>
            <w:tcW w:w="9016" w:type="dxa"/>
          </w:tcPr>
          <w:p w14:paraId="1C831612" w14:textId="4ADBA37C" w:rsidR="7D214081" w:rsidRDefault="7D214081" w:rsidP="7D214081"/>
          <w:p w14:paraId="6519B029" w14:textId="14B5669B" w:rsidR="7D214081" w:rsidRDefault="7D214081" w:rsidP="7D214081"/>
        </w:tc>
      </w:tr>
      <w:tr w:rsidR="00C3639D" w14:paraId="5C9E313B" w14:textId="77777777" w:rsidTr="1F981363">
        <w:trPr>
          <w:trHeight w:val="668"/>
        </w:trPr>
        <w:tc>
          <w:tcPr>
            <w:tcW w:w="9016" w:type="dxa"/>
          </w:tcPr>
          <w:p w14:paraId="3C77D7CA" w14:textId="00C6DAB4" w:rsidR="00C3639D" w:rsidRPr="00C3639D" w:rsidRDefault="583944CA" w:rsidP="536431D6">
            <w:pPr>
              <w:rPr>
                <w:b/>
                <w:bCs/>
              </w:rPr>
            </w:pPr>
            <w:r w:rsidRPr="1F981363">
              <w:rPr>
                <w:b/>
                <w:bCs/>
              </w:rPr>
              <w:t>1</w:t>
            </w:r>
            <w:r w:rsidR="4DB2867C" w:rsidRPr="1F981363">
              <w:rPr>
                <w:b/>
                <w:bCs/>
              </w:rPr>
              <w:t>c</w:t>
            </w:r>
            <w:r w:rsidR="17C08114" w:rsidRPr="1F981363">
              <w:rPr>
                <w:b/>
                <w:bCs/>
              </w:rPr>
              <w:t xml:space="preserve">. Identify areas of </w:t>
            </w:r>
            <w:r w:rsidR="2A6048C1" w:rsidRPr="1F981363">
              <w:rPr>
                <w:b/>
                <w:bCs/>
              </w:rPr>
              <w:t xml:space="preserve">strong performance which has directly impacted on improving the </w:t>
            </w:r>
            <w:r w:rsidR="2B9182FB" w:rsidRPr="1F981363">
              <w:rPr>
                <w:b/>
                <w:bCs/>
              </w:rPr>
              <w:t>s</w:t>
            </w:r>
            <w:r w:rsidR="2A6048C1" w:rsidRPr="1F981363">
              <w:rPr>
                <w:b/>
                <w:bCs/>
              </w:rPr>
              <w:t>chool’s priority areas within its portfolio.</w:t>
            </w:r>
            <w:r w:rsidR="17C08114" w:rsidRPr="1F981363">
              <w:rPr>
                <w:b/>
                <w:bCs/>
              </w:rPr>
              <w:t xml:space="preserve"> </w:t>
            </w:r>
            <w:r w:rsidR="6EBDDAEB" w:rsidRPr="1F981363">
              <w:rPr>
                <w:i/>
                <w:iCs/>
              </w:rPr>
              <w:t>This can include successful school-wide initiatives (e.g. assessment and feedback policy) or</w:t>
            </w:r>
            <w:r w:rsidR="2BB3DC98" w:rsidRPr="1F981363">
              <w:rPr>
                <w:i/>
                <w:iCs/>
              </w:rPr>
              <w:t xml:space="preserve"> relevant</w:t>
            </w:r>
            <w:r w:rsidR="6EBDDAEB" w:rsidRPr="1F981363">
              <w:rPr>
                <w:i/>
                <w:iCs/>
              </w:rPr>
              <w:t xml:space="preserve"> </w:t>
            </w:r>
            <w:r w:rsidR="030FC0A6" w:rsidRPr="1F981363">
              <w:rPr>
                <w:i/>
                <w:iCs/>
              </w:rPr>
              <w:t>examples</w:t>
            </w:r>
            <w:r w:rsidR="6EBDDAEB" w:rsidRPr="1F981363">
              <w:rPr>
                <w:i/>
                <w:iCs/>
              </w:rPr>
              <w:t xml:space="preserve"> of innovative/good practice by colleagues.</w:t>
            </w:r>
            <w:r w:rsidR="265D87AE" w:rsidRPr="1F981363">
              <w:rPr>
                <w:i/>
                <w:iCs/>
              </w:rPr>
              <w:t xml:space="preserve"> T</w:t>
            </w:r>
            <w:r w:rsidR="265D87AE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hese examples will be shared with the </w:t>
            </w:r>
            <w:r w:rsidR="0567F15A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>University’s Learning, Teaching Assessment Working Group</w:t>
            </w:r>
            <w:r w:rsidR="265D87AE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 </w:t>
            </w:r>
            <w:r w:rsidR="28C29505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to </w:t>
            </w:r>
            <w:r w:rsidR="00973327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ensure dissemination across the wider University and </w:t>
            </w:r>
            <w:r w:rsidR="265D87AE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inform future TEF case </w:t>
            </w:r>
            <w:r w:rsidR="506C422D" w:rsidRPr="1F981363">
              <w:rPr>
                <w:rFonts w:ascii="Calibri" w:eastAsia="Calibri" w:hAnsi="Calibri" w:cs="Calibri"/>
                <w:i/>
                <w:iCs/>
                <w:color w:val="000000" w:themeColor="text1"/>
              </w:rPr>
              <w:t>studies. (</w:t>
            </w:r>
            <w:r w:rsidR="17C08114" w:rsidRPr="1F981363">
              <w:rPr>
                <w:i/>
                <w:iCs/>
              </w:rPr>
              <w:t>Please list)</w:t>
            </w:r>
          </w:p>
        </w:tc>
      </w:tr>
      <w:tr w:rsidR="00C3639D" w14:paraId="78FB74C8" w14:textId="77777777" w:rsidTr="1F981363">
        <w:trPr>
          <w:trHeight w:val="667"/>
        </w:trPr>
        <w:tc>
          <w:tcPr>
            <w:tcW w:w="9016" w:type="dxa"/>
          </w:tcPr>
          <w:p w14:paraId="24E825B6" w14:textId="1430C180" w:rsidR="00C3639D" w:rsidRPr="00C3639D" w:rsidRDefault="00C3639D" w:rsidP="7D214081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</w:rPr>
            </w:pPr>
          </w:p>
        </w:tc>
      </w:tr>
    </w:tbl>
    <w:p w14:paraId="68B45309" w14:textId="2E0F5945" w:rsidR="7D214081" w:rsidRDefault="7D214081" w:rsidP="7D214081">
      <w:pPr>
        <w:spacing w:after="0"/>
        <w:rPr>
          <w:i/>
          <w:iCs/>
        </w:rPr>
      </w:pPr>
    </w:p>
    <w:p w14:paraId="5FF23718" w14:textId="77777777" w:rsidR="00AA7349" w:rsidRPr="00AA7349" w:rsidRDefault="00AA7349" w:rsidP="00AA7349">
      <w:pPr>
        <w:spacing w:after="0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567"/>
        <w:gridCol w:w="511"/>
      </w:tblGrid>
      <w:tr w:rsidR="007B1B33" w14:paraId="6E7ED370" w14:textId="77777777" w:rsidTr="1F981363"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20D4D" w14:textId="77777777" w:rsidR="007B1B33" w:rsidRDefault="007B1B33" w:rsidP="009B161D">
            <w:pPr>
              <w:rPr>
                <w:i/>
                <w:iCs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57B522CE" w14:textId="77777777" w:rsidR="007B1B33" w:rsidRPr="00AC6629" w:rsidRDefault="007B1B33" w:rsidP="009B161D">
            <w:r w:rsidRPr="00AC6629">
              <w:t>Yes</w:t>
            </w:r>
          </w:p>
        </w:tc>
        <w:tc>
          <w:tcPr>
            <w:tcW w:w="511" w:type="dxa"/>
          </w:tcPr>
          <w:p w14:paraId="5B051EE3" w14:textId="77777777" w:rsidR="007B1B33" w:rsidRPr="00AC6629" w:rsidRDefault="007B1B33" w:rsidP="009B161D">
            <w:r w:rsidRPr="00AC6629">
              <w:t>No</w:t>
            </w:r>
          </w:p>
        </w:tc>
      </w:tr>
      <w:tr w:rsidR="007B1B33" w14:paraId="6848CC45" w14:textId="77777777" w:rsidTr="1F981363">
        <w:trPr>
          <w:trHeight w:val="830"/>
        </w:trPr>
        <w:tc>
          <w:tcPr>
            <w:tcW w:w="7938" w:type="dxa"/>
            <w:tcBorders>
              <w:top w:val="nil"/>
            </w:tcBorders>
          </w:tcPr>
          <w:p w14:paraId="12825BE3" w14:textId="3564FE09" w:rsidR="007B1B33" w:rsidRPr="00AC6629" w:rsidRDefault="29E44685" w:rsidP="009B161D">
            <w:pPr>
              <w:rPr>
                <w:b/>
                <w:bCs/>
              </w:rPr>
            </w:pPr>
            <w:r w:rsidRPr="316FF549">
              <w:rPr>
                <w:b/>
                <w:bCs/>
              </w:rPr>
              <w:t>2</w:t>
            </w:r>
            <w:r w:rsidR="51670CDA" w:rsidRPr="316FF549">
              <w:rPr>
                <w:b/>
                <w:bCs/>
              </w:rPr>
              <w:t xml:space="preserve">. </w:t>
            </w:r>
            <w:r w:rsidR="712BF5F0" w:rsidRPr="316FF549">
              <w:rPr>
                <w:b/>
                <w:bCs/>
              </w:rPr>
              <w:t xml:space="preserve">Additional support from the Faculty and University </w:t>
            </w:r>
            <w:r w:rsidR="51670CDA" w:rsidRPr="316FF549">
              <w:rPr>
                <w:b/>
                <w:bCs/>
              </w:rPr>
              <w:t xml:space="preserve"> </w:t>
            </w:r>
          </w:p>
          <w:p w14:paraId="2E0BD208" w14:textId="7BD395B8" w:rsidR="007B1B33" w:rsidRPr="007B1B33" w:rsidRDefault="50F6E86D" w:rsidP="1F981363">
            <w:pPr>
              <w:rPr>
                <w:i/>
                <w:iCs/>
              </w:rPr>
            </w:pPr>
            <w:r>
              <w:t>Are there any</w:t>
            </w:r>
            <w:r w:rsidR="43E710E7">
              <w:t xml:space="preserve"> </w:t>
            </w:r>
            <w:r w:rsidR="772B1DA9">
              <w:t>elements</w:t>
            </w:r>
            <w:r w:rsidR="4434C394">
              <w:t xml:space="preserve"> </w:t>
            </w:r>
            <w:r w:rsidR="0EBAEEB3">
              <w:t xml:space="preserve">of the </w:t>
            </w:r>
            <w:r w:rsidR="059DA641">
              <w:t>s</w:t>
            </w:r>
            <w:r w:rsidR="67751FCD">
              <w:t xml:space="preserve">chool's </w:t>
            </w:r>
            <w:r w:rsidR="3E9F706A">
              <w:t xml:space="preserve">enhancement </w:t>
            </w:r>
            <w:r w:rsidR="0EBAEEB3">
              <w:t>strategies</w:t>
            </w:r>
            <w:r w:rsidR="017EDEC3">
              <w:t xml:space="preserve"> that</w:t>
            </w:r>
            <w:r w:rsidR="2335C1D4">
              <w:t xml:space="preserve"> </w:t>
            </w:r>
            <w:r w:rsidR="225E1DE2">
              <w:t xml:space="preserve">may require further support from the </w:t>
            </w:r>
            <w:r w:rsidR="53113D80">
              <w:t>f</w:t>
            </w:r>
            <w:r w:rsidR="225E1DE2">
              <w:t>aculty and wider University?</w:t>
            </w:r>
            <w:r w:rsidR="2335C1D4">
              <w:t xml:space="preserve"> </w:t>
            </w:r>
            <w:r w:rsidRPr="1F981363">
              <w:rPr>
                <w:i/>
                <w:iCs/>
              </w:rPr>
              <w:t xml:space="preserve">This information will be </w:t>
            </w:r>
            <w:r w:rsidR="3B4C6C5D" w:rsidRPr="1F981363">
              <w:rPr>
                <w:i/>
                <w:iCs/>
              </w:rPr>
              <w:t xml:space="preserve">considered by the </w:t>
            </w:r>
            <w:r w:rsidR="5E2E6BEC" w:rsidRPr="1F981363">
              <w:rPr>
                <w:i/>
                <w:iCs/>
              </w:rPr>
              <w:t>Faculty Quality Committee</w:t>
            </w:r>
            <w:r w:rsidR="3B4C6C5D" w:rsidRPr="1F981363">
              <w:rPr>
                <w:i/>
                <w:iCs/>
              </w:rPr>
              <w:t xml:space="preserve"> </w:t>
            </w:r>
            <w:r w:rsidR="5C46B921" w:rsidRPr="1F981363">
              <w:rPr>
                <w:i/>
                <w:iCs/>
              </w:rPr>
              <w:t xml:space="preserve">to identify areas of </w:t>
            </w:r>
            <w:r w:rsidR="24F593AA" w:rsidRPr="1F981363">
              <w:rPr>
                <w:i/>
                <w:iCs/>
              </w:rPr>
              <w:t>f</w:t>
            </w:r>
            <w:r w:rsidR="5C46B921" w:rsidRPr="1F981363">
              <w:rPr>
                <w:i/>
                <w:iCs/>
              </w:rPr>
              <w:t>aculty support and communicate</w:t>
            </w:r>
            <w:r w:rsidR="7F6445C5" w:rsidRPr="1F981363">
              <w:rPr>
                <w:i/>
                <w:iCs/>
              </w:rPr>
              <w:t>d</w:t>
            </w:r>
            <w:r w:rsidR="5C46B921" w:rsidRPr="1F981363">
              <w:rPr>
                <w:i/>
                <w:iCs/>
              </w:rPr>
              <w:t xml:space="preserve"> to the University’s Q</w:t>
            </w:r>
            <w:r w:rsidR="170DAB31" w:rsidRPr="1F981363">
              <w:rPr>
                <w:i/>
                <w:iCs/>
              </w:rPr>
              <w:t>uality Monitoring and Review Sub-Committee</w:t>
            </w:r>
            <w:r w:rsidR="1A454FBC" w:rsidRPr="1F981363">
              <w:rPr>
                <w:i/>
                <w:iCs/>
              </w:rPr>
              <w:t xml:space="preserve"> a</w:t>
            </w:r>
            <w:r w:rsidR="5C46B921" w:rsidRPr="1F981363">
              <w:rPr>
                <w:i/>
                <w:iCs/>
              </w:rPr>
              <w:t>ccordingly.</w:t>
            </w:r>
            <w:r w:rsidR="155CEB5C" w:rsidRPr="1F981363">
              <w:rPr>
                <w:i/>
                <w:iCs/>
              </w:rPr>
              <w:t xml:space="preserve"> </w:t>
            </w:r>
            <w:r w:rsidR="76DEEA9E" w:rsidRPr="1F981363">
              <w:rPr>
                <w:i/>
                <w:iCs/>
              </w:rPr>
              <w:t>If ‘yes,’ please provide details below.</w:t>
            </w:r>
          </w:p>
        </w:tc>
        <w:tc>
          <w:tcPr>
            <w:tcW w:w="567" w:type="dxa"/>
          </w:tcPr>
          <w:p w14:paraId="16854A16" w14:textId="77777777" w:rsidR="007B1B33" w:rsidRDefault="007B1B33" w:rsidP="009B161D">
            <w:pPr>
              <w:rPr>
                <w:i/>
                <w:iCs/>
              </w:rPr>
            </w:pPr>
          </w:p>
          <w:sdt>
            <w:sdtPr>
              <w:id w:val="-18763844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77E4EB" w14:textId="77777777" w:rsidR="007B1B33" w:rsidRDefault="007B1B33" w:rsidP="009B161D">
                <w:pPr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511" w:type="dxa"/>
          </w:tcPr>
          <w:p w14:paraId="1C95C452" w14:textId="77777777" w:rsidR="007B1B33" w:rsidRDefault="007B1B33" w:rsidP="009B161D">
            <w:pPr>
              <w:rPr>
                <w:i/>
                <w:iCs/>
              </w:rPr>
            </w:pPr>
          </w:p>
          <w:sdt>
            <w:sdtPr>
              <w:id w:val="-1458181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993310" w14:textId="77777777" w:rsidR="007B1B33" w:rsidRDefault="007B1B33" w:rsidP="009B161D">
                <w:pPr>
                  <w:rPr>
                    <w:i/>
                    <w:iCs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B1B33" w14:paraId="39DBD6CC" w14:textId="77777777" w:rsidTr="1F981363">
        <w:trPr>
          <w:trHeight w:val="702"/>
        </w:trPr>
        <w:tc>
          <w:tcPr>
            <w:tcW w:w="9016" w:type="dxa"/>
            <w:gridSpan w:val="3"/>
          </w:tcPr>
          <w:p w14:paraId="4BD15CA4" w14:textId="77777777" w:rsidR="007B1B33" w:rsidRPr="00783C61" w:rsidRDefault="007B1B33" w:rsidP="178374D3"/>
        </w:tc>
      </w:tr>
    </w:tbl>
    <w:p w14:paraId="03B168F7" w14:textId="6305EE7D" w:rsidR="007B1B33" w:rsidRDefault="007B1B33" w:rsidP="178374D3">
      <w:pPr>
        <w:rPr>
          <w:i/>
          <w:iCs/>
        </w:rPr>
      </w:pPr>
    </w:p>
    <w:p w14:paraId="2DE0F825" w14:textId="482407AD" w:rsidR="178374D3" w:rsidRDefault="178374D3" w:rsidP="178374D3">
      <w:pPr>
        <w:rPr>
          <w:i/>
          <w:iCs/>
        </w:rPr>
      </w:pPr>
    </w:p>
    <w:sectPr w:rsidR="178374D3" w:rsidSect="003F01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1AAED" w14:textId="77777777" w:rsidR="00FD111B" w:rsidRDefault="00FD111B" w:rsidP="00E12378">
      <w:pPr>
        <w:spacing w:after="0" w:line="240" w:lineRule="auto"/>
      </w:pPr>
      <w:r>
        <w:separator/>
      </w:r>
    </w:p>
  </w:endnote>
  <w:endnote w:type="continuationSeparator" w:id="0">
    <w:p w14:paraId="7D74B2D3" w14:textId="77777777" w:rsidR="00FD111B" w:rsidRDefault="00FD111B" w:rsidP="00E12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BF97B" w14:textId="77777777" w:rsidR="00B552B0" w:rsidRDefault="00B552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B14C" w14:textId="4F5F3F7D" w:rsidR="00B552B0" w:rsidRDefault="00B552B0">
    <w:pPr>
      <w:pStyle w:val="Footer"/>
    </w:pPr>
    <w:r>
      <w:t>Version updated: Sep 2021</w:t>
    </w:r>
    <w:r>
      <w:tab/>
    </w:r>
    <w:r>
      <w:tab/>
      <w:t>Quality and Standards Office</w:t>
    </w:r>
  </w:p>
  <w:p w14:paraId="6AC19F99" w14:textId="77777777" w:rsidR="00E12378" w:rsidRDefault="00E123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F6AA" w14:textId="77777777" w:rsidR="00B552B0" w:rsidRDefault="00B552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3E1E6F" w14:textId="77777777" w:rsidR="00FD111B" w:rsidRDefault="00FD111B" w:rsidP="00E12378">
      <w:pPr>
        <w:spacing w:after="0" w:line="240" w:lineRule="auto"/>
      </w:pPr>
      <w:r>
        <w:separator/>
      </w:r>
    </w:p>
  </w:footnote>
  <w:footnote w:type="continuationSeparator" w:id="0">
    <w:p w14:paraId="4A3E876A" w14:textId="77777777" w:rsidR="00FD111B" w:rsidRDefault="00FD111B" w:rsidP="00E12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F5B7A" w14:textId="77777777" w:rsidR="00B552B0" w:rsidRDefault="00B552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E9C11" w14:textId="35EAC6C8" w:rsidR="001D65D0" w:rsidRDefault="001D65D0" w:rsidP="001D65D0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AA663E" wp14:editId="1B0B1559">
          <wp:simplePos x="0" y="0"/>
          <wp:positionH relativeFrom="column">
            <wp:posOffset>4581525</wp:posOffset>
          </wp:positionH>
          <wp:positionV relativeFrom="paragraph">
            <wp:posOffset>-325120</wp:posOffset>
          </wp:positionV>
          <wp:extent cx="1914525" cy="778064"/>
          <wp:effectExtent l="0" t="0" r="0" b="3175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778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FD9201" w14:textId="77777777" w:rsidR="001D65D0" w:rsidRDefault="001D65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AA937" w14:textId="77777777" w:rsidR="00B552B0" w:rsidRDefault="00B552B0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5ojG2UO2Iqhd1Y" id="eqvhvjWd"/>
    <int:WordHash hashCode="e0dMsLOcF3PXGS" id="S068SJmt"/>
  </int:Manifest>
  <int:Observations>
    <int:Content id="eqvhvjWd">
      <int:Rejection type="AugLoop_Text_Critique"/>
    </int:Content>
    <int:Content id="S068SJmt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E51"/>
    <w:multiLevelType w:val="hybridMultilevel"/>
    <w:tmpl w:val="9BE4FE7C"/>
    <w:lvl w:ilvl="0" w:tplc="68EEEC16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8F785E9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A6AF2A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F9AA3C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21EB65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EB6AC6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A68C9E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666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BC9D2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21D405B"/>
    <w:multiLevelType w:val="hybridMultilevel"/>
    <w:tmpl w:val="354C1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8A8"/>
    <w:multiLevelType w:val="hybridMultilevel"/>
    <w:tmpl w:val="5B485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22205B"/>
    <w:multiLevelType w:val="hybridMultilevel"/>
    <w:tmpl w:val="D5D4A088"/>
    <w:lvl w:ilvl="0" w:tplc="F1E47E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790005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81A29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7212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96060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5463E5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7E21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2A47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25010A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873DE"/>
    <w:multiLevelType w:val="hybridMultilevel"/>
    <w:tmpl w:val="A394D260"/>
    <w:lvl w:ilvl="0" w:tplc="4F26E6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8A2C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5F028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98B29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9367B4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8B0533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B8B5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088E30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E3431C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E48"/>
    <w:rsid w:val="00013638"/>
    <w:rsid w:val="00063EEB"/>
    <w:rsid w:val="00073C87"/>
    <w:rsid w:val="00090AD1"/>
    <w:rsid w:val="00093B75"/>
    <w:rsid w:val="000A12BE"/>
    <w:rsid w:val="000C054A"/>
    <w:rsid w:val="000C22A1"/>
    <w:rsid w:val="000E141A"/>
    <w:rsid w:val="000E643F"/>
    <w:rsid w:val="001025AB"/>
    <w:rsid w:val="001049ED"/>
    <w:rsid w:val="00104E0E"/>
    <w:rsid w:val="00106CF8"/>
    <w:rsid w:val="00127BEE"/>
    <w:rsid w:val="00166AA5"/>
    <w:rsid w:val="001837EC"/>
    <w:rsid w:val="001A2404"/>
    <w:rsid w:val="001B04FB"/>
    <w:rsid w:val="001B12CA"/>
    <w:rsid w:val="001B21B8"/>
    <w:rsid w:val="001D65D0"/>
    <w:rsid w:val="001E35DF"/>
    <w:rsid w:val="002A308C"/>
    <w:rsid w:val="002B7B2B"/>
    <w:rsid w:val="00301362"/>
    <w:rsid w:val="00301594"/>
    <w:rsid w:val="00306001"/>
    <w:rsid w:val="00310514"/>
    <w:rsid w:val="0032155F"/>
    <w:rsid w:val="00342279"/>
    <w:rsid w:val="0035564C"/>
    <w:rsid w:val="003731FC"/>
    <w:rsid w:val="003844EB"/>
    <w:rsid w:val="00386E79"/>
    <w:rsid w:val="003904FF"/>
    <w:rsid w:val="003F0121"/>
    <w:rsid w:val="0040019F"/>
    <w:rsid w:val="004246A9"/>
    <w:rsid w:val="00434D56"/>
    <w:rsid w:val="0044214D"/>
    <w:rsid w:val="00450F00"/>
    <w:rsid w:val="00465DC2"/>
    <w:rsid w:val="0047061A"/>
    <w:rsid w:val="00481369"/>
    <w:rsid w:val="00484FDC"/>
    <w:rsid w:val="0049261D"/>
    <w:rsid w:val="004B0166"/>
    <w:rsid w:val="004C1944"/>
    <w:rsid w:val="004D2A82"/>
    <w:rsid w:val="004D4D28"/>
    <w:rsid w:val="004E59D6"/>
    <w:rsid w:val="004F3026"/>
    <w:rsid w:val="0050053A"/>
    <w:rsid w:val="00523E31"/>
    <w:rsid w:val="005A61F8"/>
    <w:rsid w:val="005A66BB"/>
    <w:rsid w:val="005A7BF4"/>
    <w:rsid w:val="005B0492"/>
    <w:rsid w:val="005C0B5A"/>
    <w:rsid w:val="005D2EFF"/>
    <w:rsid w:val="005E75ED"/>
    <w:rsid w:val="005F042D"/>
    <w:rsid w:val="006005D9"/>
    <w:rsid w:val="00600CA6"/>
    <w:rsid w:val="006117C7"/>
    <w:rsid w:val="00612EAA"/>
    <w:rsid w:val="00614A58"/>
    <w:rsid w:val="00626907"/>
    <w:rsid w:val="00627670"/>
    <w:rsid w:val="00627F5B"/>
    <w:rsid w:val="00645597"/>
    <w:rsid w:val="006563AA"/>
    <w:rsid w:val="006713E5"/>
    <w:rsid w:val="006900C1"/>
    <w:rsid w:val="006B5613"/>
    <w:rsid w:val="006E2BE8"/>
    <w:rsid w:val="0070020B"/>
    <w:rsid w:val="00703BC0"/>
    <w:rsid w:val="00705956"/>
    <w:rsid w:val="00764747"/>
    <w:rsid w:val="007668F1"/>
    <w:rsid w:val="00773B53"/>
    <w:rsid w:val="0077664D"/>
    <w:rsid w:val="00777153"/>
    <w:rsid w:val="00783C61"/>
    <w:rsid w:val="007A4DB4"/>
    <w:rsid w:val="007B1B33"/>
    <w:rsid w:val="007D3E48"/>
    <w:rsid w:val="007E0ED8"/>
    <w:rsid w:val="007E693B"/>
    <w:rsid w:val="00801ABE"/>
    <w:rsid w:val="00806FD9"/>
    <w:rsid w:val="00812930"/>
    <w:rsid w:val="008169F5"/>
    <w:rsid w:val="00820C4D"/>
    <w:rsid w:val="00821F31"/>
    <w:rsid w:val="00867A77"/>
    <w:rsid w:val="008743A9"/>
    <w:rsid w:val="008A3271"/>
    <w:rsid w:val="008C073C"/>
    <w:rsid w:val="008F3FCD"/>
    <w:rsid w:val="008F58D6"/>
    <w:rsid w:val="00906CEE"/>
    <w:rsid w:val="00910908"/>
    <w:rsid w:val="00910945"/>
    <w:rsid w:val="0091116F"/>
    <w:rsid w:val="00920A3A"/>
    <w:rsid w:val="00932DEF"/>
    <w:rsid w:val="00951959"/>
    <w:rsid w:val="00961DE8"/>
    <w:rsid w:val="00973327"/>
    <w:rsid w:val="009934A7"/>
    <w:rsid w:val="00A46D31"/>
    <w:rsid w:val="00A57342"/>
    <w:rsid w:val="00A80397"/>
    <w:rsid w:val="00AA7349"/>
    <w:rsid w:val="00AC120A"/>
    <w:rsid w:val="00AC3B48"/>
    <w:rsid w:val="00AC6629"/>
    <w:rsid w:val="00AE19F6"/>
    <w:rsid w:val="00AE4F86"/>
    <w:rsid w:val="00B05678"/>
    <w:rsid w:val="00B552B0"/>
    <w:rsid w:val="00B55A85"/>
    <w:rsid w:val="00B81E94"/>
    <w:rsid w:val="00B96ECE"/>
    <w:rsid w:val="00BA1102"/>
    <w:rsid w:val="00BB3020"/>
    <w:rsid w:val="00BC5ACA"/>
    <w:rsid w:val="00BD5C45"/>
    <w:rsid w:val="00BFF61A"/>
    <w:rsid w:val="00C04077"/>
    <w:rsid w:val="00C1CD25"/>
    <w:rsid w:val="00C3022D"/>
    <w:rsid w:val="00C3639D"/>
    <w:rsid w:val="00C423A2"/>
    <w:rsid w:val="00C539EE"/>
    <w:rsid w:val="00C66B63"/>
    <w:rsid w:val="00C77431"/>
    <w:rsid w:val="00C91F3B"/>
    <w:rsid w:val="00CAEEE5"/>
    <w:rsid w:val="00CB63D6"/>
    <w:rsid w:val="00CB7ECC"/>
    <w:rsid w:val="00CC6DF7"/>
    <w:rsid w:val="00CD19DE"/>
    <w:rsid w:val="00CE125F"/>
    <w:rsid w:val="00CE5A11"/>
    <w:rsid w:val="00D855A5"/>
    <w:rsid w:val="00D862B8"/>
    <w:rsid w:val="00DB4873"/>
    <w:rsid w:val="00DC0073"/>
    <w:rsid w:val="00DD19FD"/>
    <w:rsid w:val="00DE1ADF"/>
    <w:rsid w:val="00DE2753"/>
    <w:rsid w:val="00E1002C"/>
    <w:rsid w:val="00E12378"/>
    <w:rsid w:val="00E34FFF"/>
    <w:rsid w:val="00E45810"/>
    <w:rsid w:val="00E5494D"/>
    <w:rsid w:val="00E5725A"/>
    <w:rsid w:val="00E62377"/>
    <w:rsid w:val="00E77BE4"/>
    <w:rsid w:val="00E83B5D"/>
    <w:rsid w:val="00E86C24"/>
    <w:rsid w:val="00EA17B4"/>
    <w:rsid w:val="00EC47F1"/>
    <w:rsid w:val="00ED107A"/>
    <w:rsid w:val="00ED3955"/>
    <w:rsid w:val="00F45B9D"/>
    <w:rsid w:val="00F535FA"/>
    <w:rsid w:val="00F67BB3"/>
    <w:rsid w:val="00F70EA3"/>
    <w:rsid w:val="00F76C14"/>
    <w:rsid w:val="00F8519F"/>
    <w:rsid w:val="00F865DE"/>
    <w:rsid w:val="00FC6CF1"/>
    <w:rsid w:val="00FD111B"/>
    <w:rsid w:val="00FF60BD"/>
    <w:rsid w:val="01133103"/>
    <w:rsid w:val="0120BC64"/>
    <w:rsid w:val="0126E9BA"/>
    <w:rsid w:val="015D57D8"/>
    <w:rsid w:val="017EDEC3"/>
    <w:rsid w:val="01DB4EBC"/>
    <w:rsid w:val="021C5210"/>
    <w:rsid w:val="02447529"/>
    <w:rsid w:val="025A4387"/>
    <w:rsid w:val="0263FC55"/>
    <w:rsid w:val="02CE4988"/>
    <w:rsid w:val="02E4CF9B"/>
    <w:rsid w:val="030FC0A6"/>
    <w:rsid w:val="039C8168"/>
    <w:rsid w:val="03B34DD5"/>
    <w:rsid w:val="03D72C66"/>
    <w:rsid w:val="03EE44B1"/>
    <w:rsid w:val="041824EF"/>
    <w:rsid w:val="041A2D1E"/>
    <w:rsid w:val="04569019"/>
    <w:rsid w:val="04631A6D"/>
    <w:rsid w:val="04688DB9"/>
    <w:rsid w:val="046F415C"/>
    <w:rsid w:val="04BE2DC2"/>
    <w:rsid w:val="05132A0A"/>
    <w:rsid w:val="0522B10D"/>
    <w:rsid w:val="054A9633"/>
    <w:rsid w:val="0567F15A"/>
    <w:rsid w:val="05793D6E"/>
    <w:rsid w:val="059DA641"/>
    <w:rsid w:val="05A08828"/>
    <w:rsid w:val="05E6CAB4"/>
    <w:rsid w:val="05FD3671"/>
    <w:rsid w:val="066A22B0"/>
    <w:rsid w:val="06D03707"/>
    <w:rsid w:val="06E83DB1"/>
    <w:rsid w:val="07077B27"/>
    <w:rsid w:val="07108A3C"/>
    <w:rsid w:val="071B0D82"/>
    <w:rsid w:val="0742016A"/>
    <w:rsid w:val="074474F5"/>
    <w:rsid w:val="0746DD07"/>
    <w:rsid w:val="07D28F5F"/>
    <w:rsid w:val="08137B34"/>
    <w:rsid w:val="0815398F"/>
    <w:rsid w:val="0816F848"/>
    <w:rsid w:val="081ED23D"/>
    <w:rsid w:val="082770F7"/>
    <w:rsid w:val="085D477E"/>
    <w:rsid w:val="08C9850B"/>
    <w:rsid w:val="090A5601"/>
    <w:rsid w:val="090D4272"/>
    <w:rsid w:val="09620956"/>
    <w:rsid w:val="097BDB92"/>
    <w:rsid w:val="09837453"/>
    <w:rsid w:val="098A7F87"/>
    <w:rsid w:val="099FA711"/>
    <w:rsid w:val="0A0EA6FE"/>
    <w:rsid w:val="0A1E1272"/>
    <w:rsid w:val="0A2105B1"/>
    <w:rsid w:val="0A3A86D6"/>
    <w:rsid w:val="0ACA2671"/>
    <w:rsid w:val="0ACDCC00"/>
    <w:rsid w:val="0ADA9022"/>
    <w:rsid w:val="0B69A1AB"/>
    <w:rsid w:val="0BA7934D"/>
    <w:rsid w:val="0BB16949"/>
    <w:rsid w:val="0C211711"/>
    <w:rsid w:val="0D21FDDF"/>
    <w:rsid w:val="0D32BEB7"/>
    <w:rsid w:val="0D707FB2"/>
    <w:rsid w:val="0D809F4B"/>
    <w:rsid w:val="0DCD099C"/>
    <w:rsid w:val="0E8729BF"/>
    <w:rsid w:val="0E9C3F59"/>
    <w:rsid w:val="0EBAEEB3"/>
    <w:rsid w:val="0EBE54D9"/>
    <w:rsid w:val="0F5A6167"/>
    <w:rsid w:val="0F6973FC"/>
    <w:rsid w:val="0F78BB89"/>
    <w:rsid w:val="0FB379A2"/>
    <w:rsid w:val="0FBDF2ED"/>
    <w:rsid w:val="0FC7CDCE"/>
    <w:rsid w:val="0FF115EB"/>
    <w:rsid w:val="0FFF0B42"/>
    <w:rsid w:val="10B9021A"/>
    <w:rsid w:val="11281D1C"/>
    <w:rsid w:val="115C1C56"/>
    <w:rsid w:val="11B37BE9"/>
    <w:rsid w:val="11CBB3E2"/>
    <w:rsid w:val="11D1428D"/>
    <w:rsid w:val="12063172"/>
    <w:rsid w:val="121793D3"/>
    <w:rsid w:val="121B2676"/>
    <w:rsid w:val="124FD260"/>
    <w:rsid w:val="125D14B3"/>
    <w:rsid w:val="12635881"/>
    <w:rsid w:val="130A7B87"/>
    <w:rsid w:val="13483A32"/>
    <w:rsid w:val="1359F381"/>
    <w:rsid w:val="139B98D6"/>
    <w:rsid w:val="13E4C711"/>
    <w:rsid w:val="14161FBB"/>
    <w:rsid w:val="1436363F"/>
    <w:rsid w:val="1442EB67"/>
    <w:rsid w:val="1453CAF4"/>
    <w:rsid w:val="1455D314"/>
    <w:rsid w:val="148CB8F8"/>
    <w:rsid w:val="1492EAC7"/>
    <w:rsid w:val="14B64DAD"/>
    <w:rsid w:val="14E6D248"/>
    <w:rsid w:val="15294A17"/>
    <w:rsid w:val="153DD234"/>
    <w:rsid w:val="155CEB5C"/>
    <w:rsid w:val="15894358"/>
    <w:rsid w:val="15A039F6"/>
    <w:rsid w:val="15D206A0"/>
    <w:rsid w:val="15E721B5"/>
    <w:rsid w:val="16D905EE"/>
    <w:rsid w:val="16DE29FC"/>
    <w:rsid w:val="170DAB31"/>
    <w:rsid w:val="174DC07D"/>
    <w:rsid w:val="178374D3"/>
    <w:rsid w:val="179FB8CB"/>
    <w:rsid w:val="17BC8136"/>
    <w:rsid w:val="17C08114"/>
    <w:rsid w:val="17C8718D"/>
    <w:rsid w:val="17E795FD"/>
    <w:rsid w:val="17F3D368"/>
    <w:rsid w:val="181E730A"/>
    <w:rsid w:val="183B273C"/>
    <w:rsid w:val="185968C8"/>
    <w:rsid w:val="187D6FF9"/>
    <w:rsid w:val="18CD207A"/>
    <w:rsid w:val="1922C083"/>
    <w:rsid w:val="193B892C"/>
    <w:rsid w:val="19AA66B8"/>
    <w:rsid w:val="19EB8420"/>
    <w:rsid w:val="1A1BB62C"/>
    <w:rsid w:val="1A454FBC"/>
    <w:rsid w:val="1A6A3E5F"/>
    <w:rsid w:val="1ABDED77"/>
    <w:rsid w:val="1AD7598D"/>
    <w:rsid w:val="1B5F4A45"/>
    <w:rsid w:val="1BAC7A36"/>
    <w:rsid w:val="1C05E081"/>
    <w:rsid w:val="1CDBFC08"/>
    <w:rsid w:val="1D08ACFA"/>
    <w:rsid w:val="1D778C1A"/>
    <w:rsid w:val="1E2F4BD8"/>
    <w:rsid w:val="1E882301"/>
    <w:rsid w:val="1F24F0BF"/>
    <w:rsid w:val="1F257DC4"/>
    <w:rsid w:val="1F981363"/>
    <w:rsid w:val="1FAACAB0"/>
    <w:rsid w:val="1FD875D5"/>
    <w:rsid w:val="1FD8A943"/>
    <w:rsid w:val="204B3630"/>
    <w:rsid w:val="20B386E0"/>
    <w:rsid w:val="20E0F724"/>
    <w:rsid w:val="2105F910"/>
    <w:rsid w:val="21352D62"/>
    <w:rsid w:val="2153314E"/>
    <w:rsid w:val="219F6D68"/>
    <w:rsid w:val="223C1C64"/>
    <w:rsid w:val="225E1DE2"/>
    <w:rsid w:val="229DAAB9"/>
    <w:rsid w:val="2335C1D4"/>
    <w:rsid w:val="23515EDC"/>
    <w:rsid w:val="23815BB3"/>
    <w:rsid w:val="239EFCA3"/>
    <w:rsid w:val="23B3F064"/>
    <w:rsid w:val="23E85E68"/>
    <w:rsid w:val="2403A670"/>
    <w:rsid w:val="241B4A05"/>
    <w:rsid w:val="24289FB4"/>
    <w:rsid w:val="245842A3"/>
    <w:rsid w:val="245FE59E"/>
    <w:rsid w:val="2492BF96"/>
    <w:rsid w:val="249A71B1"/>
    <w:rsid w:val="249D71DA"/>
    <w:rsid w:val="24A3A6F9"/>
    <w:rsid w:val="24D605CA"/>
    <w:rsid w:val="24F593AA"/>
    <w:rsid w:val="251224A7"/>
    <w:rsid w:val="25760F40"/>
    <w:rsid w:val="258C1428"/>
    <w:rsid w:val="25A936C5"/>
    <w:rsid w:val="25B23A7C"/>
    <w:rsid w:val="25BF7149"/>
    <w:rsid w:val="25C51D14"/>
    <w:rsid w:val="25CCEDE0"/>
    <w:rsid w:val="25D0016C"/>
    <w:rsid w:val="25E7B43B"/>
    <w:rsid w:val="26454691"/>
    <w:rsid w:val="265D87AE"/>
    <w:rsid w:val="26C6EE37"/>
    <w:rsid w:val="27204BD9"/>
    <w:rsid w:val="27391919"/>
    <w:rsid w:val="27CF3935"/>
    <w:rsid w:val="28C29505"/>
    <w:rsid w:val="290ED32D"/>
    <w:rsid w:val="29342DEE"/>
    <w:rsid w:val="29E44685"/>
    <w:rsid w:val="2A1B2EC7"/>
    <w:rsid w:val="2A5B249F"/>
    <w:rsid w:val="2A6048C1"/>
    <w:rsid w:val="2A68BCC0"/>
    <w:rsid w:val="2AAE5BCA"/>
    <w:rsid w:val="2B42BCBD"/>
    <w:rsid w:val="2B9182FB"/>
    <w:rsid w:val="2BADBB60"/>
    <w:rsid w:val="2BB3DC98"/>
    <w:rsid w:val="2C7FB3DC"/>
    <w:rsid w:val="2C9DD218"/>
    <w:rsid w:val="2D01CAF6"/>
    <w:rsid w:val="2D04AC5A"/>
    <w:rsid w:val="2D5D2D14"/>
    <w:rsid w:val="2D786C11"/>
    <w:rsid w:val="2DFC13DB"/>
    <w:rsid w:val="2E9B25BA"/>
    <w:rsid w:val="2EB059E4"/>
    <w:rsid w:val="2ECA7B94"/>
    <w:rsid w:val="2F4ED9CC"/>
    <w:rsid w:val="2F76E3B2"/>
    <w:rsid w:val="2FB79C87"/>
    <w:rsid w:val="2FD10CF5"/>
    <w:rsid w:val="2FEE31B8"/>
    <w:rsid w:val="303853A6"/>
    <w:rsid w:val="304ED924"/>
    <w:rsid w:val="30B58C23"/>
    <w:rsid w:val="30F09679"/>
    <w:rsid w:val="3152A34E"/>
    <w:rsid w:val="3154228B"/>
    <w:rsid w:val="3164AC61"/>
    <w:rsid w:val="31668F81"/>
    <w:rsid w:val="316FF549"/>
    <w:rsid w:val="31DEF0C8"/>
    <w:rsid w:val="31E366A0"/>
    <w:rsid w:val="3226688C"/>
    <w:rsid w:val="325D4AC0"/>
    <w:rsid w:val="328A4291"/>
    <w:rsid w:val="32F3EAA2"/>
    <w:rsid w:val="3352CA7E"/>
    <w:rsid w:val="337F3701"/>
    <w:rsid w:val="3394D4D3"/>
    <w:rsid w:val="33FA3F21"/>
    <w:rsid w:val="346B0C6E"/>
    <w:rsid w:val="346E9843"/>
    <w:rsid w:val="348324C6"/>
    <w:rsid w:val="34865EB7"/>
    <w:rsid w:val="348B446B"/>
    <w:rsid w:val="34A918FD"/>
    <w:rsid w:val="352C53CE"/>
    <w:rsid w:val="352EF061"/>
    <w:rsid w:val="354ED329"/>
    <w:rsid w:val="35F33372"/>
    <w:rsid w:val="35F45327"/>
    <w:rsid w:val="365B6A5B"/>
    <w:rsid w:val="365CC319"/>
    <w:rsid w:val="36774F1B"/>
    <w:rsid w:val="37119FD5"/>
    <w:rsid w:val="37D0A6D1"/>
    <w:rsid w:val="38456109"/>
    <w:rsid w:val="3852A824"/>
    <w:rsid w:val="386029B8"/>
    <w:rsid w:val="387ADFED"/>
    <w:rsid w:val="3886FB36"/>
    <w:rsid w:val="38B1B922"/>
    <w:rsid w:val="38C12A2C"/>
    <w:rsid w:val="38ED003F"/>
    <w:rsid w:val="38EF14F9"/>
    <w:rsid w:val="39149D93"/>
    <w:rsid w:val="3A31685B"/>
    <w:rsid w:val="3A3235EC"/>
    <w:rsid w:val="3A9FCFB7"/>
    <w:rsid w:val="3ABBE512"/>
    <w:rsid w:val="3AC11C2B"/>
    <w:rsid w:val="3ACD39A8"/>
    <w:rsid w:val="3AFEFC87"/>
    <w:rsid w:val="3B08585F"/>
    <w:rsid w:val="3B3425C3"/>
    <w:rsid w:val="3B4C6C5D"/>
    <w:rsid w:val="3B98D578"/>
    <w:rsid w:val="3B9A9177"/>
    <w:rsid w:val="3B9FE6B8"/>
    <w:rsid w:val="3BC12B73"/>
    <w:rsid w:val="3BEAD1F4"/>
    <w:rsid w:val="3C0E4AD5"/>
    <w:rsid w:val="3C108A7F"/>
    <w:rsid w:val="3C53E7A2"/>
    <w:rsid w:val="3C66908A"/>
    <w:rsid w:val="3C8E4FDE"/>
    <w:rsid w:val="3CB3F545"/>
    <w:rsid w:val="3D56DC5A"/>
    <w:rsid w:val="3DC1F34C"/>
    <w:rsid w:val="3E4F2ECB"/>
    <w:rsid w:val="3E9F706A"/>
    <w:rsid w:val="3EA2567E"/>
    <w:rsid w:val="3EACE7DE"/>
    <w:rsid w:val="3F26B123"/>
    <w:rsid w:val="3F937F74"/>
    <w:rsid w:val="3FD26DAA"/>
    <w:rsid w:val="3FF9B7AF"/>
    <w:rsid w:val="40A50DDD"/>
    <w:rsid w:val="40E1B248"/>
    <w:rsid w:val="410A1172"/>
    <w:rsid w:val="413BAE9E"/>
    <w:rsid w:val="416206E8"/>
    <w:rsid w:val="4169C984"/>
    <w:rsid w:val="429EF39D"/>
    <w:rsid w:val="42B55688"/>
    <w:rsid w:val="42BB590C"/>
    <w:rsid w:val="43229FEE"/>
    <w:rsid w:val="438758F8"/>
    <w:rsid w:val="43C38188"/>
    <w:rsid w:val="43E710E7"/>
    <w:rsid w:val="4434C394"/>
    <w:rsid w:val="44389FB5"/>
    <w:rsid w:val="44DAD22E"/>
    <w:rsid w:val="454EB684"/>
    <w:rsid w:val="45792F1B"/>
    <w:rsid w:val="45906F71"/>
    <w:rsid w:val="45BC4A3F"/>
    <w:rsid w:val="45EEE3DC"/>
    <w:rsid w:val="463148F6"/>
    <w:rsid w:val="4635CB84"/>
    <w:rsid w:val="4662C5AE"/>
    <w:rsid w:val="46788378"/>
    <w:rsid w:val="46CC5628"/>
    <w:rsid w:val="46EA86E5"/>
    <w:rsid w:val="471C49C4"/>
    <w:rsid w:val="47357221"/>
    <w:rsid w:val="47E25958"/>
    <w:rsid w:val="47F31504"/>
    <w:rsid w:val="482678BF"/>
    <w:rsid w:val="48527C69"/>
    <w:rsid w:val="486EA1AE"/>
    <w:rsid w:val="48B5169E"/>
    <w:rsid w:val="4971023C"/>
    <w:rsid w:val="497E29B9"/>
    <w:rsid w:val="49866870"/>
    <w:rsid w:val="4A2ABEC7"/>
    <w:rsid w:val="4A456B90"/>
    <w:rsid w:val="4AEC8914"/>
    <w:rsid w:val="4B343CAC"/>
    <w:rsid w:val="4B442BCA"/>
    <w:rsid w:val="4B8F31D9"/>
    <w:rsid w:val="4B96D486"/>
    <w:rsid w:val="4C1EABAB"/>
    <w:rsid w:val="4C2A2B9A"/>
    <w:rsid w:val="4C57182C"/>
    <w:rsid w:val="4C676240"/>
    <w:rsid w:val="4C9AC4A7"/>
    <w:rsid w:val="4CA8A2FE"/>
    <w:rsid w:val="4CBE0932"/>
    <w:rsid w:val="4CC4BC79"/>
    <w:rsid w:val="4CC92E93"/>
    <w:rsid w:val="4CD259C4"/>
    <w:rsid w:val="4CD2F593"/>
    <w:rsid w:val="4D3661F4"/>
    <w:rsid w:val="4D3AB581"/>
    <w:rsid w:val="4D480989"/>
    <w:rsid w:val="4DAA9A1A"/>
    <w:rsid w:val="4DB2867C"/>
    <w:rsid w:val="4DBB6A3F"/>
    <w:rsid w:val="4DBEE7A3"/>
    <w:rsid w:val="4E2E9152"/>
    <w:rsid w:val="4E403A95"/>
    <w:rsid w:val="4EB1E26F"/>
    <w:rsid w:val="4EC8CD1E"/>
    <w:rsid w:val="4F5C7547"/>
    <w:rsid w:val="4F6C2065"/>
    <w:rsid w:val="4FED6B3D"/>
    <w:rsid w:val="4FFB6FB9"/>
    <w:rsid w:val="506C422D"/>
    <w:rsid w:val="50F6E86D"/>
    <w:rsid w:val="5101F9E4"/>
    <w:rsid w:val="51670CDA"/>
    <w:rsid w:val="516AE6C8"/>
    <w:rsid w:val="5266E9F1"/>
    <w:rsid w:val="52B8486B"/>
    <w:rsid w:val="52F874EC"/>
    <w:rsid w:val="53113D80"/>
    <w:rsid w:val="5321DB19"/>
    <w:rsid w:val="536431D6"/>
    <w:rsid w:val="53A14BE5"/>
    <w:rsid w:val="54420DD1"/>
    <w:rsid w:val="54C35413"/>
    <w:rsid w:val="55477BEB"/>
    <w:rsid w:val="559E8AB3"/>
    <w:rsid w:val="55B5DAE7"/>
    <w:rsid w:val="55C66822"/>
    <w:rsid w:val="55CC1E09"/>
    <w:rsid w:val="561D29E0"/>
    <w:rsid w:val="56468C51"/>
    <w:rsid w:val="5653FA96"/>
    <w:rsid w:val="56969F32"/>
    <w:rsid w:val="56B019A8"/>
    <w:rsid w:val="56C5196B"/>
    <w:rsid w:val="56DACE92"/>
    <w:rsid w:val="57326D8E"/>
    <w:rsid w:val="5737BD86"/>
    <w:rsid w:val="57538276"/>
    <w:rsid w:val="57AD41B1"/>
    <w:rsid w:val="57FD1FE4"/>
    <w:rsid w:val="580C954E"/>
    <w:rsid w:val="583944CA"/>
    <w:rsid w:val="58D83059"/>
    <w:rsid w:val="59077A83"/>
    <w:rsid w:val="59A3C95C"/>
    <w:rsid w:val="59DE7EBE"/>
    <w:rsid w:val="5A042F76"/>
    <w:rsid w:val="5A1EC5E5"/>
    <w:rsid w:val="5A8B2338"/>
    <w:rsid w:val="5A9AFF65"/>
    <w:rsid w:val="5B07514A"/>
    <w:rsid w:val="5B29E02D"/>
    <w:rsid w:val="5B70B4FD"/>
    <w:rsid w:val="5BC7CE3D"/>
    <w:rsid w:val="5C2BEF19"/>
    <w:rsid w:val="5C46B921"/>
    <w:rsid w:val="5C4E90AF"/>
    <w:rsid w:val="5C7FF039"/>
    <w:rsid w:val="5CD87EE4"/>
    <w:rsid w:val="5CF9A1A4"/>
    <w:rsid w:val="5CFEF19C"/>
    <w:rsid w:val="5D412604"/>
    <w:rsid w:val="5D46A379"/>
    <w:rsid w:val="5DC2C592"/>
    <w:rsid w:val="5DCC1001"/>
    <w:rsid w:val="5DDB1E77"/>
    <w:rsid w:val="5E2E6BEC"/>
    <w:rsid w:val="5E34C650"/>
    <w:rsid w:val="5E705B59"/>
    <w:rsid w:val="5EF1B5FD"/>
    <w:rsid w:val="5F708C02"/>
    <w:rsid w:val="5F874AF6"/>
    <w:rsid w:val="5F8FA7B3"/>
    <w:rsid w:val="5FB790FB"/>
    <w:rsid w:val="5FD34CEB"/>
    <w:rsid w:val="6020525F"/>
    <w:rsid w:val="6036925E"/>
    <w:rsid w:val="603E56C2"/>
    <w:rsid w:val="60E59967"/>
    <w:rsid w:val="617CE6C4"/>
    <w:rsid w:val="6181D3C9"/>
    <w:rsid w:val="61DE4881"/>
    <w:rsid w:val="61ED78BD"/>
    <w:rsid w:val="61FA431A"/>
    <w:rsid w:val="6266A912"/>
    <w:rsid w:val="627D0DBB"/>
    <w:rsid w:val="627D0E58"/>
    <w:rsid w:val="628307AF"/>
    <w:rsid w:val="62A07C28"/>
    <w:rsid w:val="62AEC79A"/>
    <w:rsid w:val="62D7B38F"/>
    <w:rsid w:val="62E81964"/>
    <w:rsid w:val="62E97E53"/>
    <w:rsid w:val="630F6C74"/>
    <w:rsid w:val="632280B9"/>
    <w:rsid w:val="63F57103"/>
    <w:rsid w:val="64010F61"/>
    <w:rsid w:val="6408A2E2"/>
    <w:rsid w:val="64119715"/>
    <w:rsid w:val="6455FBA4"/>
    <w:rsid w:val="6498A816"/>
    <w:rsid w:val="64B66AB7"/>
    <w:rsid w:val="64B9C84D"/>
    <w:rsid w:val="651DDBE6"/>
    <w:rsid w:val="65A8412F"/>
    <w:rsid w:val="66253831"/>
    <w:rsid w:val="66438C31"/>
    <w:rsid w:val="66F1F053"/>
    <w:rsid w:val="674D6B21"/>
    <w:rsid w:val="676DBA2D"/>
    <w:rsid w:val="67751FCD"/>
    <w:rsid w:val="6854E5CD"/>
    <w:rsid w:val="68656BF1"/>
    <w:rsid w:val="689764D0"/>
    <w:rsid w:val="68AB7195"/>
    <w:rsid w:val="6904E0C1"/>
    <w:rsid w:val="691D06DE"/>
    <w:rsid w:val="69DD76DF"/>
    <w:rsid w:val="6A1C2369"/>
    <w:rsid w:val="6BE6190F"/>
    <w:rsid w:val="6C996E02"/>
    <w:rsid w:val="6CB8250A"/>
    <w:rsid w:val="6CFE8A97"/>
    <w:rsid w:val="6DA8E7BD"/>
    <w:rsid w:val="6DADEB46"/>
    <w:rsid w:val="6E3ACD0E"/>
    <w:rsid w:val="6EBDDAEB"/>
    <w:rsid w:val="6F596A39"/>
    <w:rsid w:val="6F996135"/>
    <w:rsid w:val="6FB4C61E"/>
    <w:rsid w:val="6FFE87AB"/>
    <w:rsid w:val="701D02FC"/>
    <w:rsid w:val="704D9E50"/>
    <w:rsid w:val="70816DBA"/>
    <w:rsid w:val="70B9B40C"/>
    <w:rsid w:val="71140A36"/>
    <w:rsid w:val="712BF5F0"/>
    <w:rsid w:val="7146A971"/>
    <w:rsid w:val="7183AB1B"/>
    <w:rsid w:val="718A65EB"/>
    <w:rsid w:val="71DE8DDA"/>
    <w:rsid w:val="724BB147"/>
    <w:rsid w:val="72C4CAE1"/>
    <w:rsid w:val="72EC2D2A"/>
    <w:rsid w:val="72FAB1C7"/>
    <w:rsid w:val="73019926"/>
    <w:rsid w:val="7330299C"/>
    <w:rsid w:val="73513734"/>
    <w:rsid w:val="73A63D8C"/>
    <w:rsid w:val="742F01E6"/>
    <w:rsid w:val="74C7EAAA"/>
    <w:rsid w:val="74E628B7"/>
    <w:rsid w:val="74F0741F"/>
    <w:rsid w:val="7512E636"/>
    <w:rsid w:val="752228CF"/>
    <w:rsid w:val="75490476"/>
    <w:rsid w:val="75AA1EE7"/>
    <w:rsid w:val="75F1E241"/>
    <w:rsid w:val="760433CB"/>
    <w:rsid w:val="76DE02A8"/>
    <w:rsid w:val="76DEEA9E"/>
    <w:rsid w:val="770BED59"/>
    <w:rsid w:val="772B1DA9"/>
    <w:rsid w:val="773135C2"/>
    <w:rsid w:val="777D3853"/>
    <w:rsid w:val="77858E38"/>
    <w:rsid w:val="7785F1F4"/>
    <w:rsid w:val="7791424A"/>
    <w:rsid w:val="77C52BC4"/>
    <w:rsid w:val="78413D3E"/>
    <w:rsid w:val="790D06D4"/>
    <w:rsid w:val="790DA82A"/>
    <w:rsid w:val="792840B3"/>
    <w:rsid w:val="79468EDB"/>
    <w:rsid w:val="79486BB4"/>
    <w:rsid w:val="796CBD8D"/>
    <w:rsid w:val="797E7F14"/>
    <w:rsid w:val="79C639B4"/>
    <w:rsid w:val="79EC6E44"/>
    <w:rsid w:val="7A6AED91"/>
    <w:rsid w:val="7B355DB7"/>
    <w:rsid w:val="7B3F1254"/>
    <w:rsid w:val="7B4DE4BF"/>
    <w:rsid w:val="7BAB8043"/>
    <w:rsid w:val="7BE6980D"/>
    <w:rsid w:val="7BEE5C01"/>
    <w:rsid w:val="7C321C0B"/>
    <w:rsid w:val="7C5795E8"/>
    <w:rsid w:val="7C8966ED"/>
    <w:rsid w:val="7CD73D3C"/>
    <w:rsid w:val="7D214081"/>
    <w:rsid w:val="7D649C91"/>
    <w:rsid w:val="7DA01655"/>
    <w:rsid w:val="7DF881F1"/>
    <w:rsid w:val="7E36CD57"/>
    <w:rsid w:val="7EC283E2"/>
    <w:rsid w:val="7ED1FE1C"/>
    <w:rsid w:val="7EE05DB9"/>
    <w:rsid w:val="7F4401C1"/>
    <w:rsid w:val="7F485D91"/>
    <w:rsid w:val="7F6445C5"/>
    <w:rsid w:val="7F73B0F6"/>
    <w:rsid w:val="7FB5B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0A08F"/>
  <w15:chartTrackingRefBased/>
  <w15:docId w15:val="{7853962F-7B60-4D7D-A886-3C98D330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3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C66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C66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C662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865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378"/>
  </w:style>
  <w:style w:type="paragraph" w:styleId="Footer">
    <w:name w:val="footer"/>
    <w:basedOn w:val="Normal"/>
    <w:link w:val="FooterChar"/>
    <w:uiPriority w:val="99"/>
    <w:unhideWhenUsed/>
    <w:rsid w:val="00E123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378"/>
  </w:style>
  <w:style w:type="character" w:styleId="CommentReference">
    <w:name w:val="annotation reference"/>
    <w:basedOn w:val="DefaultParagraphFont"/>
    <w:uiPriority w:val="99"/>
    <w:semiHidden/>
    <w:unhideWhenUsed/>
    <w:rsid w:val="00073C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C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C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C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C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f10cbda4a1a34e3d" Type="http://schemas.microsoft.com/office/2019/09/relationships/intelligence" Target="intelligenc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E498E1ABF114EB1CADF127FB34637" ma:contentTypeVersion="11" ma:contentTypeDescription="Create a new document." ma:contentTypeScope="" ma:versionID="61052e86f889876909bbd8cd50af22e9">
  <xsd:schema xmlns:xsd="http://www.w3.org/2001/XMLSchema" xmlns:xs="http://www.w3.org/2001/XMLSchema" xmlns:p="http://schemas.microsoft.com/office/2006/metadata/properties" xmlns:ns3="60d4011e-49d3-4007-be5c-cb354ed54bab" xmlns:ns4="708a94a4-3be5-47bb-a78d-d10466ab7f51" targetNamespace="http://schemas.microsoft.com/office/2006/metadata/properties" ma:root="true" ma:fieldsID="246fd464e6e12e2c9c9200e5ab758a16" ns3:_="" ns4:_="">
    <xsd:import namespace="60d4011e-49d3-4007-be5c-cb354ed54bab"/>
    <xsd:import namespace="708a94a4-3be5-47bb-a78d-d10466ab7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4011e-49d3-4007-be5c-cb354ed54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a94a4-3be5-47bb-a78d-d10466ab7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71EC6-D710-49DD-861D-E57B9A644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4011e-49d3-4007-be5c-cb354ed54bab"/>
    <ds:schemaRef ds:uri="708a94a4-3be5-47bb-a78d-d10466ab7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7E141-B9B7-4BF6-8791-218430629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1C5C8-3539-45C1-8669-39DFC334DC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80F43F-3B94-4330-804B-A50165191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Graham</dc:creator>
  <cp:keywords/>
  <dc:description/>
  <cp:lastModifiedBy>Georgina Graham</cp:lastModifiedBy>
  <cp:revision>9</cp:revision>
  <dcterms:created xsi:type="dcterms:W3CDTF">2021-07-30T08:14:00Z</dcterms:created>
  <dcterms:modified xsi:type="dcterms:W3CDTF">2022-01-18T08:59:00Z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0x01010069CE498E1ABF114EB1CADF127FB34637</vt:lpwstr>
  </property>
</Properties>
</file>