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C8244" w14:textId="6D4DE5C5" w:rsidR="005A4B9F" w:rsidRDefault="005A4B9F" w:rsidP="005A4B9F">
      <w:pPr>
        <w:rPr>
          <w:rFonts w:ascii="Arial" w:hAnsi="Arial" w:cs="Arial"/>
          <w:b/>
          <w:sz w:val="24"/>
          <w:szCs w:val="24"/>
        </w:rPr>
      </w:pPr>
      <w:r w:rsidRPr="001709DE">
        <w:rPr>
          <w:rFonts w:ascii="Arial" w:hAnsi="Arial" w:cs="Arial"/>
          <w:b/>
          <w:sz w:val="24"/>
          <w:szCs w:val="24"/>
        </w:rPr>
        <w:t xml:space="preserve">Practice Education </w:t>
      </w:r>
      <w:r>
        <w:rPr>
          <w:rFonts w:ascii="Arial" w:hAnsi="Arial" w:cs="Arial"/>
          <w:b/>
          <w:sz w:val="24"/>
          <w:szCs w:val="24"/>
        </w:rPr>
        <w:t xml:space="preserve">Stage 1 </w:t>
      </w:r>
      <w:r w:rsidRPr="001709DE">
        <w:rPr>
          <w:rFonts w:ascii="Arial" w:hAnsi="Arial" w:cs="Arial"/>
          <w:b/>
          <w:sz w:val="24"/>
          <w:szCs w:val="24"/>
        </w:rPr>
        <w:t>Shor</w:t>
      </w:r>
      <w:r>
        <w:rPr>
          <w:rFonts w:ascii="Arial" w:hAnsi="Arial" w:cs="Arial"/>
          <w:b/>
          <w:sz w:val="24"/>
          <w:szCs w:val="24"/>
        </w:rPr>
        <w:t xml:space="preserve">t Course timetable 2020-21 </w:t>
      </w:r>
    </w:p>
    <w:p w14:paraId="5B9FAF15" w14:textId="363D224E" w:rsidR="00385008" w:rsidRPr="005476F8" w:rsidRDefault="005567D0" w:rsidP="005A4B9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to current </w:t>
      </w:r>
      <w:proofErr w:type="spellStart"/>
      <w:r>
        <w:rPr>
          <w:rFonts w:ascii="Arial" w:hAnsi="Arial" w:cs="Arial"/>
          <w:b/>
          <w:sz w:val="24"/>
          <w:szCs w:val="24"/>
        </w:rPr>
        <w:t>Covid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restrictions, a</w:t>
      </w:r>
      <w:r w:rsidR="008D54AA">
        <w:rPr>
          <w:rFonts w:ascii="Arial" w:hAnsi="Arial" w:cs="Arial"/>
          <w:b/>
          <w:sz w:val="24"/>
          <w:szCs w:val="24"/>
        </w:rPr>
        <w:t xml:space="preserve">ll sessions are </w:t>
      </w:r>
      <w:r w:rsidR="00706D7F">
        <w:rPr>
          <w:rFonts w:ascii="Arial" w:hAnsi="Arial" w:cs="Arial"/>
          <w:b/>
          <w:sz w:val="24"/>
          <w:szCs w:val="24"/>
        </w:rPr>
        <w:t>scheduled</w:t>
      </w:r>
      <w:r w:rsidR="008D54AA">
        <w:rPr>
          <w:rFonts w:ascii="Arial" w:hAnsi="Arial" w:cs="Arial"/>
          <w:b/>
          <w:sz w:val="24"/>
          <w:szCs w:val="24"/>
        </w:rPr>
        <w:t xml:space="preserve"> to be online. </w:t>
      </w:r>
      <w:r w:rsidR="00B33AC8">
        <w:rPr>
          <w:rFonts w:ascii="Arial" w:hAnsi="Arial" w:cs="Arial"/>
          <w:bCs/>
          <w:sz w:val="24"/>
          <w:szCs w:val="24"/>
        </w:rPr>
        <w:t>S</w:t>
      </w:r>
      <w:r w:rsidR="008A2962" w:rsidRPr="005476F8">
        <w:rPr>
          <w:rFonts w:ascii="Arial" w:hAnsi="Arial" w:cs="Arial"/>
          <w:bCs/>
          <w:sz w:val="24"/>
          <w:szCs w:val="24"/>
        </w:rPr>
        <w:t xml:space="preserve">ession material </w:t>
      </w:r>
      <w:r w:rsidR="008D54AA" w:rsidRPr="005476F8">
        <w:rPr>
          <w:rFonts w:ascii="Arial" w:hAnsi="Arial" w:cs="Arial"/>
          <w:bCs/>
          <w:sz w:val="24"/>
          <w:szCs w:val="24"/>
        </w:rPr>
        <w:t xml:space="preserve">will be available </w:t>
      </w:r>
      <w:r w:rsidR="00706D7F" w:rsidRPr="005476F8">
        <w:rPr>
          <w:rFonts w:ascii="Arial" w:hAnsi="Arial" w:cs="Arial"/>
          <w:bCs/>
          <w:sz w:val="24"/>
          <w:szCs w:val="24"/>
        </w:rPr>
        <w:t xml:space="preserve">in advance of </w:t>
      </w:r>
      <w:r w:rsidR="008D54AA" w:rsidRPr="005476F8">
        <w:rPr>
          <w:rFonts w:ascii="Arial" w:hAnsi="Arial" w:cs="Arial"/>
          <w:bCs/>
          <w:sz w:val="24"/>
          <w:szCs w:val="24"/>
        </w:rPr>
        <w:t>each session</w:t>
      </w:r>
      <w:r w:rsidR="000559FA" w:rsidRPr="005476F8">
        <w:rPr>
          <w:rFonts w:ascii="Arial" w:hAnsi="Arial" w:cs="Arial"/>
          <w:bCs/>
          <w:sz w:val="24"/>
          <w:szCs w:val="24"/>
        </w:rPr>
        <w:t>,</w:t>
      </w:r>
      <w:r w:rsidR="008D54AA" w:rsidRPr="005476F8">
        <w:rPr>
          <w:rFonts w:ascii="Arial" w:hAnsi="Arial" w:cs="Arial"/>
          <w:bCs/>
          <w:sz w:val="24"/>
          <w:szCs w:val="24"/>
        </w:rPr>
        <w:t xml:space="preserve"> </w:t>
      </w:r>
      <w:r w:rsidR="008A2962" w:rsidRPr="005476F8">
        <w:rPr>
          <w:rFonts w:ascii="Arial" w:hAnsi="Arial" w:cs="Arial"/>
          <w:bCs/>
          <w:sz w:val="24"/>
          <w:szCs w:val="24"/>
        </w:rPr>
        <w:t xml:space="preserve">and scheduled times are for live online seminars to </w:t>
      </w:r>
      <w:r w:rsidR="0021239D" w:rsidRPr="005476F8">
        <w:rPr>
          <w:rFonts w:ascii="Arial" w:hAnsi="Arial" w:cs="Arial"/>
          <w:bCs/>
          <w:sz w:val="24"/>
          <w:szCs w:val="24"/>
        </w:rPr>
        <w:t xml:space="preserve">discuss material and consolidate learning.  </w:t>
      </w:r>
      <w:r w:rsidR="00D00394" w:rsidRPr="005476F8">
        <w:rPr>
          <w:rFonts w:ascii="Arial" w:hAnsi="Arial" w:cs="Arial"/>
          <w:bCs/>
          <w:sz w:val="24"/>
          <w:szCs w:val="24"/>
        </w:rPr>
        <w:t>Participants</w:t>
      </w:r>
      <w:r w:rsidR="00D56B06" w:rsidRPr="005476F8">
        <w:rPr>
          <w:rFonts w:ascii="Arial" w:hAnsi="Arial" w:cs="Arial"/>
          <w:bCs/>
          <w:sz w:val="24"/>
          <w:szCs w:val="24"/>
        </w:rPr>
        <w:t xml:space="preserve"> choose either Tuesday or Thursday seminars.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309"/>
        <w:gridCol w:w="6487"/>
        <w:gridCol w:w="1593"/>
      </w:tblGrid>
      <w:tr w:rsidR="005A4B9F" w:rsidRPr="008844F9" w14:paraId="1BCF2C74" w14:textId="77777777" w:rsidTr="00622080">
        <w:trPr>
          <w:cantSplit/>
          <w:trHeight w:val="513"/>
        </w:trPr>
        <w:tc>
          <w:tcPr>
            <w:tcW w:w="1101" w:type="dxa"/>
            <w:tcBorders>
              <w:bottom w:val="single" w:sz="4" w:space="0" w:color="auto"/>
            </w:tcBorders>
          </w:tcPr>
          <w:p w14:paraId="533E37CE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 xml:space="preserve">Session 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14EFB028" w14:textId="77777777" w:rsidR="005A4B9F" w:rsidRPr="008844F9" w:rsidRDefault="005A4B9F" w:rsidP="00622080">
            <w:pPr>
              <w:spacing w:after="178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 xml:space="preserve"> </w:t>
            </w:r>
            <w:r w:rsidRPr="008844F9">
              <w:rPr>
                <w:rFonts w:ascii="Arial" w:hAnsi="Arial" w:cs="Arial"/>
              </w:rPr>
              <w:t xml:space="preserve">Day 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14:paraId="4A45AB99" w14:textId="77777777" w:rsidR="005A4B9F" w:rsidRPr="008844F9" w:rsidRDefault="005A4B9F" w:rsidP="00622080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384"/>
              </w:tabs>
              <w:spacing w:after="0"/>
              <w:ind w:left="384" w:hanging="384"/>
              <w:outlineLvl w:val="1"/>
              <w:rPr>
                <w:rFonts w:ascii="Arial" w:eastAsia="Times New Roman" w:hAnsi="Arial" w:cs="Arial"/>
                <w:b/>
                <w:bCs/>
              </w:rPr>
            </w:pPr>
            <w:bookmarkStart w:id="0" w:name="_Toc432071297"/>
            <w:bookmarkStart w:id="1" w:name="_Toc432071343"/>
            <w:bookmarkStart w:id="2" w:name="_Toc432071389"/>
            <w:bookmarkStart w:id="3" w:name="_Toc433383997"/>
            <w:bookmarkStart w:id="4" w:name="_Toc41640999"/>
            <w:r w:rsidRPr="008844F9">
              <w:rPr>
                <w:rFonts w:ascii="Arial" w:eastAsia="Times New Roman" w:hAnsi="Arial" w:cs="Arial"/>
                <w:b/>
                <w:bCs/>
              </w:rPr>
              <w:t>Content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9D9D9"/>
          </w:tcPr>
          <w:p w14:paraId="6DD4E7D8" w14:textId="77777777" w:rsidR="005A4B9F" w:rsidRPr="008844F9" w:rsidRDefault="005A4B9F" w:rsidP="00622080">
            <w:pPr>
              <w:keepNext/>
              <w:spacing w:after="0"/>
              <w:outlineLvl w:val="1"/>
              <w:rPr>
                <w:rFonts w:ascii="Arial" w:eastAsia="Times New Roman" w:hAnsi="Arial" w:cs="Arial"/>
                <w:b/>
                <w:bCs/>
              </w:rPr>
            </w:pPr>
            <w:bookmarkStart w:id="5" w:name="_Toc432071298"/>
            <w:bookmarkStart w:id="6" w:name="_Toc432071344"/>
            <w:bookmarkStart w:id="7" w:name="_Toc432071390"/>
            <w:bookmarkStart w:id="8" w:name="_Toc433383998"/>
            <w:bookmarkStart w:id="9" w:name="_Toc41641000"/>
            <w:r w:rsidRPr="008844F9">
              <w:rPr>
                <w:rFonts w:ascii="Arial" w:eastAsia="Times New Roman" w:hAnsi="Arial" w:cs="Arial"/>
                <w:b/>
                <w:bCs/>
              </w:rPr>
              <w:t xml:space="preserve">PEPS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2019 </w:t>
            </w:r>
            <w:r w:rsidRPr="008844F9">
              <w:rPr>
                <w:rFonts w:ascii="Arial" w:eastAsia="Times New Roman" w:hAnsi="Arial" w:cs="Arial"/>
                <w:b/>
                <w:bCs/>
              </w:rPr>
              <w:t>Domain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A4B9F" w:rsidRPr="008844F9" w14:paraId="6FCF085D" w14:textId="77777777" w:rsidTr="00622080">
        <w:trPr>
          <w:cantSplit/>
          <w:trHeight w:val="1106"/>
        </w:trPr>
        <w:tc>
          <w:tcPr>
            <w:tcW w:w="1101" w:type="dxa"/>
            <w:tcBorders>
              <w:bottom w:val="single" w:sz="4" w:space="0" w:color="auto"/>
            </w:tcBorders>
          </w:tcPr>
          <w:p w14:paraId="75E90FAA" w14:textId="77777777" w:rsidR="005A4B9F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Prepar-ation</w:t>
            </w:r>
            <w:proofErr w:type="spellEnd"/>
          </w:p>
          <w:p w14:paraId="090AEF70" w14:textId="77777777" w:rsidR="005A4B9F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Work-shop</w:t>
            </w:r>
          </w:p>
          <w:p w14:paraId="50F7DE6A" w14:textId="36F36A65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501C6318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</w:p>
          <w:p w14:paraId="6C1280B5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14:paraId="1CE09CA9" w14:textId="6DFA3CCE" w:rsidR="005A4B9F" w:rsidRDefault="0021239D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 </w:t>
            </w:r>
            <w:r w:rsidR="00E77F2A">
              <w:rPr>
                <w:rFonts w:ascii="Arial" w:hAnsi="Arial" w:cs="Arial"/>
              </w:rPr>
              <w:t>24</w:t>
            </w:r>
          </w:p>
          <w:p w14:paraId="33FB935D" w14:textId="23426426" w:rsidR="00004E9F" w:rsidRPr="00D56B06" w:rsidRDefault="00004E9F" w:rsidP="0062208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56B06">
              <w:rPr>
                <w:rFonts w:ascii="Arial" w:hAnsi="Arial" w:cs="Arial"/>
                <w:b/>
                <w:bCs/>
              </w:rPr>
              <w:t>OR</w:t>
            </w:r>
          </w:p>
          <w:p w14:paraId="3C892616" w14:textId="74924E64" w:rsidR="00B12569" w:rsidRDefault="00CC7EA2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26</w:t>
            </w:r>
            <w:r w:rsidRPr="00CC7EA2">
              <w:rPr>
                <w:rFonts w:ascii="Arial" w:hAnsi="Arial" w:cs="Arial"/>
                <w:vertAlign w:val="superscript"/>
              </w:rPr>
              <w:t>th</w:t>
            </w:r>
          </w:p>
          <w:p w14:paraId="2BD64678" w14:textId="0AAB7A4C" w:rsidR="00CC7EA2" w:rsidRDefault="00CC7EA2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10am-1pm</w:t>
            </w:r>
          </w:p>
          <w:p w14:paraId="6FE6D170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14:paraId="04FDB1EC" w14:textId="77777777" w:rsidR="005A4B9F" w:rsidRPr="000017B4" w:rsidRDefault="005A4B9F" w:rsidP="00622080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017B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Pre-placement</w:t>
            </w:r>
          </w:p>
          <w:p w14:paraId="139F6482" w14:textId="77777777" w:rsidR="005A4B9F" w:rsidRPr="00623A1D" w:rsidRDefault="005A4B9F" w:rsidP="00622080">
            <w:pPr>
              <w:spacing w:after="0"/>
              <w:rPr>
                <w:rFonts w:ascii="Arial" w:hAnsi="Arial" w:cs="Arial"/>
                <w:color w:val="000000"/>
                <w:lang w:eastAsia="en-GB"/>
              </w:rPr>
            </w:pPr>
            <w:r w:rsidRPr="00623A1D">
              <w:rPr>
                <w:rFonts w:ascii="Arial" w:hAnsi="Arial" w:cs="Arial"/>
                <w:color w:val="000000"/>
                <w:lang w:eastAsia="en-GB"/>
              </w:rPr>
              <w:t>Aims &amp; objectives of the practice learning placement</w:t>
            </w:r>
          </w:p>
          <w:p w14:paraId="64DF846C" w14:textId="77777777" w:rsidR="005A4B9F" w:rsidRPr="00623A1D" w:rsidRDefault="005A4B9F" w:rsidP="00622080">
            <w:pPr>
              <w:spacing w:after="0"/>
              <w:rPr>
                <w:rFonts w:ascii="Arial" w:hAnsi="Arial" w:cs="Arial"/>
                <w:color w:val="000000"/>
                <w:lang w:eastAsia="en-GB"/>
              </w:rPr>
            </w:pPr>
            <w:r w:rsidRPr="00623A1D">
              <w:rPr>
                <w:rFonts w:ascii="Arial" w:hAnsi="Arial" w:cs="Arial"/>
                <w:color w:val="000000"/>
                <w:lang w:eastAsia="en-GB"/>
              </w:rPr>
              <w:t>Practice learning requirements</w:t>
            </w:r>
          </w:p>
          <w:p w14:paraId="6DE82216" w14:textId="77777777" w:rsidR="005A4B9F" w:rsidRPr="00623A1D" w:rsidRDefault="005A4B9F" w:rsidP="00622080">
            <w:pPr>
              <w:spacing w:after="0"/>
              <w:rPr>
                <w:rFonts w:ascii="Arial" w:hAnsi="Arial" w:cs="Arial"/>
                <w:color w:val="000000"/>
                <w:lang w:eastAsia="en-GB"/>
              </w:rPr>
            </w:pPr>
            <w:r w:rsidRPr="00623A1D">
              <w:rPr>
                <w:rFonts w:ascii="Arial" w:hAnsi="Arial" w:cs="Arial"/>
                <w:color w:val="000000"/>
                <w:lang w:eastAsia="en-GB"/>
              </w:rPr>
              <w:t>Key roles &amp; responsibilities</w:t>
            </w:r>
          </w:p>
          <w:p w14:paraId="7D7093AF" w14:textId="77777777" w:rsidR="005A4B9F" w:rsidRPr="00623A1D" w:rsidRDefault="005A4B9F" w:rsidP="00622080">
            <w:pPr>
              <w:spacing w:after="0"/>
              <w:rPr>
                <w:rFonts w:ascii="Arial" w:hAnsi="Arial" w:cs="Arial"/>
                <w:color w:val="000000"/>
                <w:lang w:eastAsia="en-GB"/>
              </w:rPr>
            </w:pPr>
            <w:r w:rsidRPr="00623A1D">
              <w:rPr>
                <w:rFonts w:ascii="Arial" w:hAnsi="Arial" w:cs="Arial"/>
                <w:color w:val="000000"/>
                <w:lang w:eastAsia="en-GB"/>
              </w:rPr>
              <w:t>Holistic assessment and associated documentation</w:t>
            </w:r>
          </w:p>
          <w:p w14:paraId="62DE9DC7" w14:textId="77777777" w:rsidR="005A4B9F" w:rsidRPr="00047576" w:rsidRDefault="005A4B9F" w:rsidP="00622080">
            <w:pPr>
              <w:spacing w:after="0"/>
              <w:rPr>
                <w:rFonts w:ascii="Humnst777 BT" w:hAnsi="Humnst777 BT" w:cs="Arial"/>
                <w:b/>
                <w:color w:val="000000"/>
                <w:sz w:val="24"/>
                <w:szCs w:val="24"/>
                <w:lang w:eastAsia="en-GB"/>
              </w:rPr>
            </w:pPr>
            <w:r w:rsidRPr="00623A1D">
              <w:rPr>
                <w:rFonts w:ascii="Arial" w:hAnsi="Arial" w:cs="Arial"/>
                <w:color w:val="000000"/>
                <w:lang w:eastAsia="en-GB"/>
              </w:rPr>
              <w:t>Planning and managing the placement – practical considerations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9D9D9"/>
          </w:tcPr>
          <w:p w14:paraId="1157C937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B, C</w:t>
            </w:r>
          </w:p>
        </w:tc>
      </w:tr>
      <w:tr w:rsidR="005A4B9F" w:rsidRPr="008844F9" w14:paraId="776B07DE" w14:textId="77777777" w:rsidTr="00622080">
        <w:trPr>
          <w:cantSplit/>
          <w:trHeight w:val="933"/>
        </w:trPr>
        <w:tc>
          <w:tcPr>
            <w:tcW w:w="1101" w:type="dxa"/>
            <w:vMerge w:val="restart"/>
          </w:tcPr>
          <w:p w14:paraId="7480B944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  <w:p w14:paraId="09504BAF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>Session 1</w:t>
            </w:r>
          </w:p>
          <w:p w14:paraId="6874344A" w14:textId="77777777" w:rsidR="005A4B9F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  <w:p w14:paraId="4D06F22B" w14:textId="2749B29B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1E853C0E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2020</w:t>
            </w:r>
          </w:p>
          <w:p w14:paraId="6A08C0D6" w14:textId="4508CC9D" w:rsidR="00706D7F" w:rsidRDefault="00706D7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8</w:t>
            </w:r>
            <w:r w:rsidRPr="00004E9F">
              <w:rPr>
                <w:rFonts w:ascii="Arial" w:hAnsi="Arial" w:cs="Arial"/>
                <w:vertAlign w:val="superscript"/>
              </w:rPr>
              <w:t>th</w:t>
            </w:r>
          </w:p>
          <w:p w14:paraId="7D9E6F75" w14:textId="6959EE65" w:rsidR="00004E9F" w:rsidRPr="00D56B06" w:rsidRDefault="00004E9F" w:rsidP="0062208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56B06">
              <w:rPr>
                <w:rFonts w:ascii="Arial" w:hAnsi="Arial" w:cs="Arial"/>
                <w:b/>
                <w:bCs/>
              </w:rPr>
              <w:t>OR</w:t>
            </w:r>
          </w:p>
          <w:p w14:paraId="065E4830" w14:textId="6A61201E" w:rsidR="00706D7F" w:rsidRDefault="00706D7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</w:t>
            </w:r>
            <w:r w:rsidR="004F73A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10</w:t>
            </w:r>
            <w:r w:rsidRPr="00706D7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14:paraId="2E359E33" w14:textId="6DAE9CF4" w:rsidR="00706D7F" w:rsidRDefault="00706D7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10am-1pm </w:t>
            </w:r>
          </w:p>
          <w:p w14:paraId="3E220AE7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14:paraId="3B0908D3" w14:textId="77777777" w:rsidR="005A4B9F" w:rsidRPr="000017B4" w:rsidRDefault="005A4B9F" w:rsidP="00622080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017B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An effective learning environment</w:t>
            </w:r>
          </w:p>
          <w:p w14:paraId="64A45660" w14:textId="77777777" w:rsidR="005A4B9F" w:rsidRPr="006D03C0" w:rsidRDefault="005A4B9F" w:rsidP="00622080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034F9B">
              <w:rPr>
                <w:rFonts w:ascii="Arial" w:hAnsi="Arial" w:cs="Arial"/>
                <w:b/>
                <w:color w:val="000000"/>
                <w:lang w:eastAsia="en-GB"/>
              </w:rPr>
              <w:t>AM</w:t>
            </w:r>
          </w:p>
          <w:p w14:paraId="0F9284E8" w14:textId="77777777" w:rsidR="005A4B9F" w:rsidRDefault="005A4B9F" w:rsidP="00622080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</w:rPr>
            </w:pPr>
            <w:r w:rsidRPr="008844F9">
              <w:rPr>
                <w:rFonts w:ascii="Arial" w:hAnsi="Arial" w:cs="Arial"/>
              </w:rPr>
              <w:t>Introduction to the module and module assessment</w:t>
            </w:r>
          </w:p>
          <w:p w14:paraId="03017E91" w14:textId="77777777" w:rsidR="005A4B9F" w:rsidRPr="00B154A0" w:rsidRDefault="005A4B9F" w:rsidP="00622080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Introduction to Domain A and links to Practice Supervisor KSS</w:t>
            </w:r>
          </w:p>
          <w:p w14:paraId="6B6142AF" w14:textId="77777777" w:rsidR="005A4B9F" w:rsidRPr="00781B92" w:rsidRDefault="005A4B9F" w:rsidP="00622080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781B92">
              <w:rPr>
                <w:rFonts w:ascii="Arial" w:hAnsi="Arial" w:cs="Arial"/>
                <w:color w:val="000000"/>
                <w:lang w:eastAsia="en-GB"/>
              </w:rPr>
              <w:t>Planning for placement</w:t>
            </w:r>
          </w:p>
          <w:p w14:paraId="0D4834C2" w14:textId="77777777" w:rsidR="005A4B9F" w:rsidRPr="00781B92" w:rsidRDefault="005A4B9F" w:rsidP="00622080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781B92">
              <w:rPr>
                <w:rFonts w:ascii="Arial" w:hAnsi="Arial" w:cs="Arial"/>
                <w:color w:val="000000"/>
                <w:lang w:eastAsia="en-GB"/>
              </w:rPr>
              <w:t>Involving the team</w:t>
            </w:r>
          </w:p>
          <w:p w14:paraId="261CA05D" w14:textId="77777777" w:rsidR="005A4B9F" w:rsidRPr="00034F9B" w:rsidRDefault="005A4B9F" w:rsidP="00622080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781B92">
              <w:rPr>
                <w:rFonts w:ascii="Arial" w:hAnsi="Arial" w:cs="Arial"/>
                <w:color w:val="000000"/>
                <w:lang w:eastAsia="en-GB"/>
              </w:rPr>
              <w:t>Formulating an induction plan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14:paraId="3340D7DE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</w:p>
          <w:p w14:paraId="59A62F72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 w:rsidRPr="008844F9">
              <w:rPr>
                <w:rFonts w:ascii="Arial" w:hAnsi="Arial" w:cs="Arial"/>
              </w:rPr>
              <w:t>A</w:t>
            </w:r>
          </w:p>
          <w:p w14:paraId="57771369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</w:p>
          <w:p w14:paraId="0E308BAC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</w:p>
        </w:tc>
      </w:tr>
      <w:tr w:rsidR="005A4B9F" w:rsidRPr="008844F9" w14:paraId="0D3528EF" w14:textId="77777777" w:rsidTr="00622080">
        <w:trPr>
          <w:cantSplit/>
          <w:trHeight w:val="933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6019CD4D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vAlign w:val="center"/>
          </w:tcPr>
          <w:p w14:paraId="58E5F457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14:paraId="08DB80A1" w14:textId="77777777" w:rsidR="005A4B9F" w:rsidRPr="00034F9B" w:rsidRDefault="005A4B9F" w:rsidP="00622080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034F9B">
              <w:rPr>
                <w:rFonts w:ascii="Arial" w:hAnsi="Arial" w:cs="Arial"/>
                <w:b/>
                <w:color w:val="000000"/>
                <w:lang w:eastAsia="en-GB"/>
              </w:rPr>
              <w:t>PM</w:t>
            </w:r>
          </w:p>
          <w:p w14:paraId="67E25DDA" w14:textId="77777777" w:rsidR="005A4B9F" w:rsidRPr="00781B92" w:rsidRDefault="005A4B9F" w:rsidP="00622080">
            <w:pPr>
              <w:spacing w:after="0" w:line="247" w:lineRule="auto"/>
              <w:ind w:left="8" w:right="71" w:hanging="8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781B92">
              <w:rPr>
                <w:rFonts w:ascii="Arial" w:hAnsi="Arial" w:cs="Arial"/>
                <w:color w:val="000000"/>
                <w:lang w:eastAsia="en-GB"/>
              </w:rPr>
              <w:t>Structure and purpose of the Learning contract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  <w:p w14:paraId="72376B54" w14:textId="77777777" w:rsidR="005A4B9F" w:rsidRPr="00781B92" w:rsidRDefault="005A4B9F" w:rsidP="00622080">
            <w:pPr>
              <w:spacing w:after="0"/>
              <w:rPr>
                <w:rFonts w:ascii="Arial" w:hAnsi="Arial" w:cs="Arial"/>
              </w:rPr>
            </w:pPr>
            <w:r w:rsidRPr="00781B92">
              <w:rPr>
                <w:rFonts w:ascii="Arial" w:hAnsi="Arial" w:cs="Arial"/>
                <w:color w:val="000000"/>
                <w:lang w:eastAsia="en-GB"/>
              </w:rPr>
              <w:t>Anti-oppressive practice (AOP) and anti-discriminatory practice (ADP) in the learning agreement meeting</w:t>
            </w:r>
          </w:p>
          <w:p w14:paraId="531D6E60" w14:textId="77777777" w:rsidR="005A4B9F" w:rsidRPr="000017B4" w:rsidRDefault="005A4B9F" w:rsidP="00622080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B203244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</w:p>
        </w:tc>
      </w:tr>
      <w:tr w:rsidR="005A4B9F" w:rsidRPr="008844F9" w14:paraId="0400B30C" w14:textId="77777777" w:rsidTr="00622080">
        <w:trPr>
          <w:cantSplit/>
          <w:trHeight w:val="1096"/>
        </w:trPr>
        <w:tc>
          <w:tcPr>
            <w:tcW w:w="1101" w:type="dxa"/>
            <w:vMerge w:val="restart"/>
          </w:tcPr>
          <w:p w14:paraId="4B6FFE37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  <w:p w14:paraId="22784FF6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>Session 2</w:t>
            </w:r>
          </w:p>
          <w:p w14:paraId="7CA04AE2" w14:textId="77777777" w:rsidR="005A4B9F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  <w:p w14:paraId="2C65BAFC" w14:textId="76265793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55C32B30" w14:textId="561B078D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 2021</w:t>
            </w:r>
          </w:p>
          <w:p w14:paraId="65FD9D70" w14:textId="3A1B778D" w:rsidR="00CC7EA2" w:rsidRDefault="00CC7EA2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12</w:t>
            </w:r>
            <w:r w:rsidRPr="00CC7EA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14:paraId="4AC6346A" w14:textId="0D41B5D8" w:rsidR="00004E9F" w:rsidRPr="00D56B06" w:rsidRDefault="00004E9F" w:rsidP="0062208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56B06">
              <w:rPr>
                <w:rFonts w:ascii="Arial" w:hAnsi="Arial" w:cs="Arial"/>
                <w:b/>
                <w:bCs/>
              </w:rPr>
              <w:t>OR</w:t>
            </w:r>
          </w:p>
          <w:p w14:paraId="2B39986C" w14:textId="358271CC" w:rsidR="00CC7EA2" w:rsidRDefault="0092380E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14</w:t>
            </w:r>
            <w:r w:rsidRPr="0092380E">
              <w:rPr>
                <w:rFonts w:ascii="Arial" w:hAnsi="Arial" w:cs="Arial"/>
                <w:vertAlign w:val="superscript"/>
              </w:rPr>
              <w:t>th</w:t>
            </w:r>
          </w:p>
          <w:p w14:paraId="685474C0" w14:textId="72C9F0C7" w:rsidR="0092380E" w:rsidRDefault="0092380E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10am-1pm </w:t>
            </w:r>
          </w:p>
          <w:p w14:paraId="3B5CC1E1" w14:textId="1B184A5E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14:paraId="7086AEB9" w14:textId="77777777" w:rsidR="005A4B9F" w:rsidRPr="000017B4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0017B4">
              <w:rPr>
                <w:rFonts w:ascii="Arial" w:hAnsi="Arial" w:cs="Arial"/>
                <w:b/>
              </w:rPr>
              <w:t>Teaching and Learning theories and strategies</w:t>
            </w:r>
            <w:r w:rsidRPr="000017B4">
              <w:rPr>
                <w:rFonts w:ascii="Arial" w:hAnsi="Arial" w:cs="Arial"/>
                <w:b/>
              </w:rPr>
              <w:tab/>
            </w:r>
          </w:p>
          <w:p w14:paraId="79E9F52D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Domain B and links to Practice Supervisor KSS </w:t>
            </w:r>
          </w:p>
          <w:p w14:paraId="1F6FB6DC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Supervision models and theories </w:t>
            </w:r>
          </w:p>
          <w:p w14:paraId="1BC6E4F9" w14:textId="77777777" w:rsidR="005A4B9F" w:rsidRPr="00047576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47576">
              <w:rPr>
                <w:rFonts w:ascii="Arial" w:hAnsi="Arial" w:cs="Arial"/>
              </w:rPr>
              <w:t>eaching and learning theories and strategies in practice education</w:t>
            </w:r>
          </w:p>
          <w:p w14:paraId="384AF023" w14:textId="77777777" w:rsidR="005A4B9F" w:rsidRPr="00047576" w:rsidRDefault="005A4B9F" w:rsidP="00622080">
            <w:pPr>
              <w:spacing w:after="0"/>
              <w:rPr>
                <w:rFonts w:ascii="Arial" w:hAnsi="Arial" w:cs="Arial"/>
              </w:rPr>
            </w:pPr>
            <w:r w:rsidRPr="00047576">
              <w:rPr>
                <w:rFonts w:ascii="Arial" w:hAnsi="Arial" w:cs="Arial"/>
              </w:rPr>
              <w:t>Theories of adult learning</w:t>
            </w:r>
            <w:r>
              <w:rPr>
                <w:rFonts w:ascii="Arial" w:hAnsi="Arial" w:cs="Arial"/>
              </w:rPr>
              <w:t xml:space="preserve"> </w:t>
            </w:r>
            <w:r w:rsidRPr="00047576">
              <w:rPr>
                <w:rFonts w:ascii="Arial" w:hAnsi="Arial" w:cs="Arial"/>
              </w:rPr>
              <w:t>&amp; Learning styles</w:t>
            </w:r>
          </w:p>
          <w:p w14:paraId="2DEB33BA" w14:textId="77777777" w:rsidR="005A4B9F" w:rsidRPr="00047576" w:rsidRDefault="005A4B9F" w:rsidP="00622080">
            <w:pPr>
              <w:spacing w:after="0"/>
              <w:rPr>
                <w:rFonts w:ascii="Arial" w:hAnsi="Arial" w:cs="Arial"/>
              </w:rPr>
            </w:pPr>
            <w:r w:rsidRPr="00047576">
              <w:rPr>
                <w:rFonts w:ascii="Arial" w:hAnsi="Arial" w:cs="Arial"/>
              </w:rPr>
              <w:t xml:space="preserve">Application of theory to practice 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14:paraId="332C2536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</w:t>
            </w:r>
          </w:p>
          <w:p w14:paraId="3F9C5CC3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Cs/>
              </w:rPr>
            </w:pPr>
          </w:p>
          <w:p w14:paraId="6C9F7E01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Cs/>
              </w:rPr>
            </w:pPr>
          </w:p>
          <w:p w14:paraId="3DB1CC0C" w14:textId="77777777" w:rsidR="005A4B9F" w:rsidRDefault="005A4B9F" w:rsidP="00622080">
            <w:pPr>
              <w:spacing w:after="0"/>
              <w:rPr>
                <w:rFonts w:ascii="Arial" w:hAnsi="Arial" w:cs="Arial"/>
                <w:bCs/>
              </w:rPr>
            </w:pPr>
            <w:r w:rsidRPr="008844F9">
              <w:rPr>
                <w:rFonts w:ascii="Arial" w:hAnsi="Arial" w:cs="Arial"/>
                <w:bCs/>
              </w:rPr>
              <w:t>B</w:t>
            </w:r>
          </w:p>
          <w:p w14:paraId="68EDC08C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</w:p>
        </w:tc>
      </w:tr>
      <w:tr w:rsidR="005A4B9F" w:rsidRPr="008844F9" w14:paraId="202C2EF3" w14:textId="77777777" w:rsidTr="00622080">
        <w:trPr>
          <w:cantSplit/>
          <w:trHeight w:val="109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29E19453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vAlign w:val="center"/>
          </w:tcPr>
          <w:p w14:paraId="4E03FA23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14:paraId="099FDD38" w14:textId="77777777" w:rsidR="005A4B9F" w:rsidRPr="00B154A0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Teaching plans </w:t>
            </w:r>
          </w:p>
          <w:p w14:paraId="54F67247" w14:textId="77777777" w:rsidR="005A4B9F" w:rsidRPr="00047576" w:rsidRDefault="005A4B9F" w:rsidP="00622080">
            <w:pPr>
              <w:spacing w:after="0"/>
              <w:rPr>
                <w:rFonts w:ascii="Arial" w:hAnsi="Arial" w:cs="Arial"/>
              </w:rPr>
            </w:pPr>
            <w:r w:rsidRPr="00047576">
              <w:rPr>
                <w:rFonts w:ascii="Arial" w:hAnsi="Arial" w:cs="Arial"/>
              </w:rPr>
              <w:t>Teaching Anti-oppressive practice (AOP) and anti-discriminatory practice</w:t>
            </w:r>
            <w:r>
              <w:rPr>
                <w:rFonts w:ascii="Arial" w:hAnsi="Arial" w:cs="Arial"/>
              </w:rPr>
              <w:t xml:space="preserve"> (ADP)</w:t>
            </w:r>
          </w:p>
          <w:p w14:paraId="0D8AEBD5" w14:textId="77777777" w:rsidR="005A4B9F" w:rsidRPr="000017B4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047576">
              <w:rPr>
                <w:rFonts w:ascii="Arial" w:hAnsi="Arial" w:cs="Arial"/>
              </w:rPr>
              <w:t>The use of ‘self’ as a practice educator</w:t>
            </w: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585FC48" w14:textId="77777777" w:rsidR="005A4B9F" w:rsidRDefault="005A4B9F" w:rsidP="00622080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5A4B9F" w:rsidRPr="008844F9" w14:paraId="1A4290A5" w14:textId="77777777" w:rsidTr="00622080">
        <w:trPr>
          <w:cantSplit/>
          <w:trHeight w:val="1459"/>
        </w:trPr>
        <w:tc>
          <w:tcPr>
            <w:tcW w:w="1101" w:type="dxa"/>
            <w:vMerge w:val="restart"/>
          </w:tcPr>
          <w:p w14:paraId="5A11DD1E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  <w:p w14:paraId="7A5CB49E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>Session 3</w:t>
            </w:r>
          </w:p>
          <w:p w14:paraId="518A00BE" w14:textId="77777777" w:rsidR="005A4B9F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  <w:p w14:paraId="364B4FDE" w14:textId="58FDBD01" w:rsidR="005A4B9F" w:rsidRDefault="005A4B9F" w:rsidP="006220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43BF22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7C0839C3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  <w:p w14:paraId="4BBCB9F3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</w:t>
            </w:r>
          </w:p>
          <w:p w14:paraId="7EB43679" w14:textId="2CE9E574" w:rsidR="00891DB8" w:rsidRDefault="00891DB8" w:rsidP="00622080">
            <w:pPr>
              <w:spacing w:after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Tues 9</w:t>
            </w:r>
            <w:r w:rsidRPr="00891DB8">
              <w:rPr>
                <w:rFonts w:ascii="Arial" w:hAnsi="Arial" w:cs="Arial"/>
                <w:vertAlign w:val="superscript"/>
              </w:rPr>
              <w:t>th</w:t>
            </w:r>
          </w:p>
          <w:p w14:paraId="24145FA5" w14:textId="5EE71C35" w:rsidR="00004E9F" w:rsidRPr="00D56B06" w:rsidRDefault="00DC1399" w:rsidP="0062208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56B06">
              <w:rPr>
                <w:rFonts w:ascii="Arial" w:hAnsi="Arial" w:cs="Arial"/>
                <w:b/>
                <w:bCs/>
              </w:rPr>
              <w:t>OR</w:t>
            </w:r>
          </w:p>
          <w:p w14:paraId="50FB0602" w14:textId="77777777" w:rsidR="00891DB8" w:rsidRDefault="00891DB8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11</w:t>
            </w:r>
            <w:r w:rsidRPr="00891DB8">
              <w:rPr>
                <w:rFonts w:ascii="Arial" w:hAnsi="Arial" w:cs="Arial"/>
                <w:vertAlign w:val="superscript"/>
              </w:rPr>
              <w:t>th</w:t>
            </w:r>
          </w:p>
          <w:p w14:paraId="629CF9CE" w14:textId="617D6DB9" w:rsidR="00891DB8" w:rsidRPr="008844F9" w:rsidRDefault="00891DB8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10am-1pm 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14:paraId="3B285071" w14:textId="77777777" w:rsidR="005A4B9F" w:rsidRPr="00047576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047576">
              <w:rPr>
                <w:rFonts w:ascii="Arial" w:hAnsi="Arial" w:cs="Arial"/>
                <w:b/>
              </w:rPr>
              <w:t>Principles and methods of Assessment</w:t>
            </w:r>
            <w:r w:rsidRPr="00047576">
              <w:rPr>
                <w:rFonts w:ascii="Arial" w:hAnsi="Arial" w:cs="Arial"/>
                <w:b/>
              </w:rPr>
              <w:tab/>
            </w:r>
          </w:p>
          <w:p w14:paraId="14A2DB84" w14:textId="77777777" w:rsidR="005A4B9F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932148">
              <w:rPr>
                <w:rFonts w:ascii="Arial" w:hAnsi="Arial" w:cs="Arial"/>
                <w:b/>
              </w:rPr>
              <w:t>AM</w:t>
            </w:r>
          </w:p>
          <w:p w14:paraId="46CC0FF9" w14:textId="77777777" w:rsidR="005A4B9F" w:rsidRPr="00047576" w:rsidRDefault="005A4B9F" w:rsidP="00622080">
            <w:pPr>
              <w:spacing w:after="0"/>
              <w:rPr>
                <w:rFonts w:ascii="Arial" w:hAnsi="Arial" w:cs="Arial"/>
              </w:rPr>
            </w:pPr>
            <w:r w:rsidRPr="007D72CA">
              <w:rPr>
                <w:rFonts w:ascii="Arial" w:hAnsi="Arial" w:cs="Arial"/>
              </w:rPr>
              <w:t xml:space="preserve">Introduction to Domain C </w:t>
            </w:r>
            <w:r>
              <w:rPr>
                <w:rFonts w:ascii="Arial" w:hAnsi="Arial" w:cs="Arial"/>
              </w:rPr>
              <w:t>and links to Practice Supervisor KSS  A</w:t>
            </w:r>
            <w:r w:rsidRPr="00047576">
              <w:rPr>
                <w:rFonts w:ascii="Arial" w:hAnsi="Arial" w:cs="Arial"/>
              </w:rPr>
              <w:t>ssessment</w:t>
            </w:r>
            <w:r>
              <w:rPr>
                <w:rFonts w:ascii="Arial" w:hAnsi="Arial" w:cs="Arial"/>
              </w:rPr>
              <w:t xml:space="preserve"> -</w:t>
            </w:r>
            <w:r w:rsidRPr="00047576">
              <w:rPr>
                <w:rFonts w:ascii="Arial" w:hAnsi="Arial" w:cs="Arial"/>
              </w:rPr>
              <w:t xml:space="preserve"> the Professional Capabilities Framework</w:t>
            </w:r>
            <w:r>
              <w:rPr>
                <w:rFonts w:ascii="Arial" w:hAnsi="Arial" w:cs="Arial"/>
              </w:rPr>
              <w:t xml:space="preserve"> </w:t>
            </w:r>
            <w:r w:rsidRPr="00047576">
              <w:rPr>
                <w:rFonts w:ascii="Arial" w:hAnsi="Arial" w:cs="Arial"/>
              </w:rPr>
              <w:t>(PCF)</w:t>
            </w:r>
            <w:r>
              <w:rPr>
                <w:rFonts w:ascii="Arial" w:hAnsi="Arial" w:cs="Arial"/>
              </w:rPr>
              <w:t xml:space="preserve"> and Knowledge and Skills Statements (KSS)</w:t>
            </w:r>
          </w:p>
          <w:p w14:paraId="1D8DA611" w14:textId="77777777" w:rsidR="005A4B9F" w:rsidRPr="00047576" w:rsidRDefault="005A4B9F" w:rsidP="00622080">
            <w:pPr>
              <w:spacing w:after="0"/>
              <w:rPr>
                <w:rFonts w:ascii="Arial" w:hAnsi="Arial" w:cs="Arial"/>
              </w:rPr>
            </w:pPr>
            <w:r w:rsidRPr="00047576">
              <w:rPr>
                <w:rFonts w:ascii="Arial" w:hAnsi="Arial" w:cs="Arial"/>
              </w:rPr>
              <w:t>Review of holistic assessment</w:t>
            </w:r>
            <w:r>
              <w:rPr>
                <w:rFonts w:ascii="Arial" w:hAnsi="Arial" w:cs="Arial"/>
              </w:rPr>
              <w:t xml:space="preserve"> – fair and transparent assessment </w:t>
            </w:r>
          </w:p>
          <w:p w14:paraId="5E288F26" w14:textId="77777777" w:rsidR="005A4B9F" w:rsidRPr="00047576" w:rsidRDefault="005A4B9F" w:rsidP="00622080">
            <w:pPr>
              <w:spacing w:after="0"/>
              <w:rPr>
                <w:rFonts w:ascii="Arial" w:hAnsi="Arial" w:cs="Arial"/>
              </w:rPr>
            </w:pPr>
            <w:r w:rsidRPr="00047576">
              <w:rPr>
                <w:rFonts w:ascii="Arial" w:hAnsi="Arial" w:cs="Arial"/>
              </w:rPr>
              <w:t>What is ‘best evidence’?</w:t>
            </w:r>
          </w:p>
          <w:p w14:paraId="55088EC1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 w:rsidRPr="00047576">
              <w:rPr>
                <w:rFonts w:ascii="Arial" w:hAnsi="Arial" w:cs="Arial"/>
              </w:rPr>
              <w:t>Formative and summative assessment and triangulation</w:t>
            </w:r>
          </w:p>
          <w:p w14:paraId="445955CF" w14:textId="77777777" w:rsidR="005A4B9F" w:rsidRPr="00047576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Assessing reflective work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14:paraId="323DBBEB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  <w:r w:rsidRPr="008844F9">
              <w:rPr>
                <w:rFonts w:ascii="Arial" w:hAnsi="Arial" w:cs="Arial"/>
                <w:bCs/>
              </w:rPr>
              <w:t xml:space="preserve"> </w:t>
            </w:r>
          </w:p>
          <w:p w14:paraId="055EF86C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14:paraId="276CF6BE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</w:p>
        </w:tc>
      </w:tr>
      <w:tr w:rsidR="005A4B9F" w:rsidRPr="008844F9" w14:paraId="1EB0E3DE" w14:textId="77777777" w:rsidTr="00546376">
        <w:trPr>
          <w:cantSplit/>
          <w:trHeight w:val="1229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06B3D792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vAlign w:val="center"/>
          </w:tcPr>
          <w:p w14:paraId="3C61B669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14:paraId="0B9FA0BB" w14:textId="77777777" w:rsidR="005A4B9F" w:rsidRPr="00932148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932148">
              <w:rPr>
                <w:rFonts w:ascii="Arial" w:hAnsi="Arial" w:cs="Arial"/>
                <w:b/>
              </w:rPr>
              <w:t>PM</w:t>
            </w:r>
          </w:p>
          <w:p w14:paraId="05E5DD76" w14:textId="77777777" w:rsidR="005A4B9F" w:rsidRPr="00047576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Providing feedback – a balanced approach informed by values </w:t>
            </w:r>
          </w:p>
          <w:p w14:paraId="52BF7429" w14:textId="3F1B4789" w:rsidR="005A4B9F" w:rsidRPr="00546376" w:rsidRDefault="005A4B9F" w:rsidP="00622080">
            <w:pPr>
              <w:spacing w:after="0"/>
              <w:rPr>
                <w:rFonts w:ascii="Arial" w:hAnsi="Arial" w:cs="Arial"/>
              </w:rPr>
            </w:pPr>
            <w:r w:rsidRPr="00047576">
              <w:rPr>
                <w:rFonts w:ascii="Arial" w:hAnsi="Arial" w:cs="Arial"/>
              </w:rPr>
              <w:t>Direct Observation</w:t>
            </w:r>
            <w:r w:rsidR="00546376">
              <w:rPr>
                <w:rFonts w:ascii="Arial" w:hAnsi="Arial" w:cs="Arial"/>
              </w:rPr>
              <w:t xml:space="preserve">; </w:t>
            </w:r>
            <w:r w:rsidRPr="00047576">
              <w:rPr>
                <w:rFonts w:ascii="Arial" w:hAnsi="Arial" w:cs="Arial"/>
              </w:rPr>
              <w:t>Written work</w:t>
            </w:r>
            <w:r w:rsidR="00546376">
              <w:rPr>
                <w:rFonts w:ascii="Arial" w:hAnsi="Arial" w:cs="Arial"/>
              </w:rPr>
              <w:t xml:space="preserve">; </w:t>
            </w:r>
            <w:r w:rsidRPr="00047576">
              <w:rPr>
                <w:rFonts w:ascii="Arial" w:hAnsi="Arial" w:cs="Arial"/>
              </w:rPr>
              <w:t>Reflective logs</w:t>
            </w:r>
            <w:r w:rsidR="00546376">
              <w:rPr>
                <w:rFonts w:ascii="Arial" w:hAnsi="Arial" w:cs="Arial"/>
              </w:rPr>
              <w:t xml:space="preserve">; </w:t>
            </w:r>
            <w:r w:rsidRPr="00047576">
              <w:rPr>
                <w:rFonts w:ascii="Arial" w:hAnsi="Arial" w:cs="Arial"/>
              </w:rPr>
              <w:t>Academic work</w:t>
            </w:r>
            <w:r w:rsidR="00546376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Self-assessment </w:t>
            </w: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5D81BD8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5A4B9F" w:rsidRPr="008844F9" w14:paraId="7F378180" w14:textId="77777777" w:rsidTr="00622080">
        <w:trPr>
          <w:cantSplit/>
          <w:trHeight w:val="1096"/>
        </w:trPr>
        <w:tc>
          <w:tcPr>
            <w:tcW w:w="1101" w:type="dxa"/>
            <w:vMerge w:val="restart"/>
          </w:tcPr>
          <w:p w14:paraId="0322908C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  <w:p w14:paraId="600FF69E" w14:textId="77777777" w:rsidR="005A4B9F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>Session 4</w:t>
            </w:r>
          </w:p>
          <w:p w14:paraId="5F74E83C" w14:textId="77777777" w:rsidR="005A4B9F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  <w:p w14:paraId="22FE38AA" w14:textId="4700331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0DD096B2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</w:p>
          <w:p w14:paraId="1631E257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  <w:p w14:paraId="38FBB27E" w14:textId="01DA7EAF" w:rsidR="005A4B9F" w:rsidRDefault="00891DB8" w:rsidP="00622080">
            <w:pPr>
              <w:spacing w:after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Tues </w:t>
            </w:r>
            <w:r w:rsidR="00710F30">
              <w:rPr>
                <w:rFonts w:ascii="Arial" w:hAnsi="Arial" w:cs="Arial"/>
              </w:rPr>
              <w:t>9</w:t>
            </w:r>
            <w:r w:rsidR="00710F30" w:rsidRPr="00710F30">
              <w:rPr>
                <w:rFonts w:ascii="Arial" w:hAnsi="Arial" w:cs="Arial"/>
                <w:vertAlign w:val="superscript"/>
              </w:rPr>
              <w:t>th</w:t>
            </w:r>
          </w:p>
          <w:p w14:paraId="363AB779" w14:textId="020939A3" w:rsidR="00DC1399" w:rsidRPr="00D56B06" w:rsidRDefault="00DC1399" w:rsidP="0062208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56B06">
              <w:rPr>
                <w:rFonts w:ascii="Arial" w:hAnsi="Arial" w:cs="Arial"/>
                <w:b/>
                <w:bCs/>
              </w:rPr>
              <w:t>OR</w:t>
            </w:r>
          </w:p>
          <w:p w14:paraId="15F44605" w14:textId="77777777" w:rsidR="00710F30" w:rsidRDefault="00710F30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11</w:t>
            </w:r>
            <w:r w:rsidRPr="00710F3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14:paraId="12C4D583" w14:textId="62EC855D" w:rsidR="00DE6BF8" w:rsidRPr="008844F9" w:rsidRDefault="00DE6BF8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10am-1pm 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14:paraId="243FB505" w14:textId="77777777" w:rsidR="005A4B9F" w:rsidRPr="00623A1D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623A1D">
              <w:rPr>
                <w:rFonts w:ascii="Arial" w:hAnsi="Arial" w:cs="Arial"/>
                <w:b/>
              </w:rPr>
              <w:t>If things go wrong</w:t>
            </w:r>
          </w:p>
          <w:p w14:paraId="3B103DA9" w14:textId="77777777" w:rsidR="005A4B9F" w:rsidRPr="00BB4113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BB4113">
              <w:rPr>
                <w:rFonts w:ascii="Arial" w:hAnsi="Arial" w:cs="Arial"/>
                <w:b/>
              </w:rPr>
              <w:t>AM</w:t>
            </w:r>
          </w:p>
          <w:p w14:paraId="791A42C0" w14:textId="77777777" w:rsidR="005A4B9F" w:rsidRPr="00623A1D" w:rsidRDefault="005A4B9F" w:rsidP="00622080">
            <w:pPr>
              <w:spacing w:after="0"/>
              <w:rPr>
                <w:rFonts w:ascii="Arial" w:hAnsi="Arial" w:cs="Arial"/>
              </w:rPr>
            </w:pPr>
            <w:r w:rsidRPr="00623A1D">
              <w:rPr>
                <w:rFonts w:ascii="Arial" w:hAnsi="Arial" w:cs="Arial"/>
              </w:rPr>
              <w:t>Why problems may occur</w:t>
            </w:r>
            <w:r>
              <w:rPr>
                <w:rFonts w:ascii="Arial" w:hAnsi="Arial" w:cs="Arial"/>
              </w:rPr>
              <w:t xml:space="preserve"> – teaching and assessing resilience </w:t>
            </w:r>
          </w:p>
          <w:p w14:paraId="7F7FAF17" w14:textId="77777777" w:rsidR="005A4B9F" w:rsidRPr="00623A1D" w:rsidRDefault="005A4B9F" w:rsidP="00622080">
            <w:pPr>
              <w:spacing w:after="0"/>
              <w:rPr>
                <w:rFonts w:ascii="Arial" w:hAnsi="Arial" w:cs="Arial"/>
              </w:rPr>
            </w:pPr>
            <w:r w:rsidRPr="00623A1D">
              <w:rPr>
                <w:rFonts w:ascii="Arial" w:hAnsi="Arial" w:cs="Arial"/>
              </w:rPr>
              <w:t>Process for managing difficulties and failure</w:t>
            </w:r>
          </w:p>
          <w:p w14:paraId="606D028F" w14:textId="77777777" w:rsidR="005A4B9F" w:rsidRPr="00623A1D" w:rsidRDefault="005A4B9F" w:rsidP="00622080">
            <w:pPr>
              <w:spacing w:after="0"/>
              <w:rPr>
                <w:rFonts w:ascii="Arial" w:hAnsi="Arial" w:cs="Arial"/>
              </w:rPr>
            </w:pPr>
            <w:r w:rsidRPr="00623A1D">
              <w:rPr>
                <w:rFonts w:ascii="Arial" w:hAnsi="Arial" w:cs="Arial"/>
              </w:rPr>
              <w:t>Making a final decision</w:t>
            </w:r>
            <w:r>
              <w:rPr>
                <w:rFonts w:ascii="Arial" w:hAnsi="Arial" w:cs="Arial"/>
              </w:rPr>
              <w:t xml:space="preserve"> – accounting for bias and values </w:t>
            </w:r>
          </w:p>
          <w:p w14:paraId="510815DE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on</w:t>
            </w:r>
            <w:r w:rsidRPr="00623A1D">
              <w:rPr>
                <w:rFonts w:ascii="Arial" w:hAnsi="Arial" w:cs="Arial"/>
              </w:rPr>
              <w:t xml:space="preserve"> experience of being a practice educator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14:paraId="3E3BD165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</w:p>
          <w:p w14:paraId="17DCF12D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 w:rsidRPr="008844F9">
              <w:rPr>
                <w:rFonts w:ascii="Arial" w:hAnsi="Arial" w:cs="Arial"/>
              </w:rPr>
              <w:t xml:space="preserve"> B and C</w:t>
            </w:r>
          </w:p>
          <w:p w14:paraId="121D0AE4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4B9F" w:rsidRPr="008844F9" w14:paraId="50DD1A76" w14:textId="77777777" w:rsidTr="00622080">
        <w:trPr>
          <w:cantSplit/>
          <w:trHeight w:val="109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0F6FFFF1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vAlign w:val="center"/>
          </w:tcPr>
          <w:p w14:paraId="56BA7E84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14:paraId="4B94701C" w14:textId="77777777" w:rsidR="005A4B9F" w:rsidRPr="00BB4113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BB4113">
              <w:rPr>
                <w:rFonts w:ascii="Arial" w:hAnsi="Arial" w:cs="Arial"/>
                <w:b/>
              </w:rPr>
              <w:t>PM</w:t>
            </w:r>
          </w:p>
          <w:p w14:paraId="189DBA11" w14:textId="77777777" w:rsidR="005A4B9F" w:rsidRPr="00932148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623A1D">
              <w:rPr>
                <w:rFonts w:ascii="Arial" w:hAnsi="Arial" w:cs="Arial"/>
              </w:rPr>
              <w:t>Review of own learning and formulating a personal development plan</w:t>
            </w:r>
          </w:p>
          <w:p w14:paraId="75F7D41F" w14:textId="77777777" w:rsidR="005A4B9F" w:rsidRPr="00932148" w:rsidRDefault="005A4B9F" w:rsidP="00622080">
            <w:pPr>
              <w:spacing w:after="0"/>
              <w:rPr>
                <w:rFonts w:ascii="Arial" w:hAnsi="Arial" w:cs="Arial"/>
              </w:rPr>
            </w:pPr>
            <w:r w:rsidRPr="00932148">
              <w:rPr>
                <w:rFonts w:ascii="Arial" w:hAnsi="Arial" w:cs="Arial"/>
              </w:rPr>
              <w:t xml:space="preserve">AOP / ADP and the Midway report </w:t>
            </w: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F91A113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</w:p>
        </w:tc>
      </w:tr>
      <w:tr w:rsidR="005A4B9F" w:rsidRPr="008844F9" w14:paraId="1354FE8B" w14:textId="77777777" w:rsidTr="00622080">
        <w:trPr>
          <w:cantSplit/>
          <w:trHeight w:val="779"/>
        </w:trPr>
        <w:tc>
          <w:tcPr>
            <w:tcW w:w="1101" w:type="dxa"/>
            <w:tcBorders>
              <w:bottom w:val="single" w:sz="4" w:space="0" w:color="auto"/>
            </w:tcBorders>
          </w:tcPr>
          <w:p w14:paraId="4D4D026C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  <w:p w14:paraId="1E62D61C" w14:textId="77777777" w:rsidR="005A4B9F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>Session 5</w:t>
            </w:r>
          </w:p>
          <w:p w14:paraId="6F6ECE05" w14:textId="5072E7B2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8E2767A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  2021</w:t>
            </w:r>
          </w:p>
          <w:p w14:paraId="5CEF88B0" w14:textId="77777777" w:rsidR="005A4B9F" w:rsidRDefault="00683112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13</w:t>
            </w:r>
            <w:r w:rsidRPr="0068311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14:paraId="5D836755" w14:textId="77777777" w:rsidR="00683112" w:rsidRDefault="00683112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Tutorial seminar </w:t>
            </w:r>
          </w:p>
          <w:p w14:paraId="72E7E615" w14:textId="4CD6B3A2" w:rsidR="00DE6BF8" w:rsidRPr="008844F9" w:rsidRDefault="00DE6BF8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C4E34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-12</w:t>
            </w:r>
            <w:r w:rsidR="00AC4E34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4572A392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</w:p>
          <w:p w14:paraId="59FA0043" w14:textId="77777777" w:rsidR="005A4B9F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Tutorials / </w:t>
            </w:r>
            <w:r w:rsidRPr="008844F9">
              <w:rPr>
                <w:rFonts w:ascii="Arial" w:hAnsi="Arial" w:cs="Arial"/>
                <w:b/>
              </w:rPr>
              <w:t>Directed Independent Study</w:t>
            </w:r>
            <w:r>
              <w:rPr>
                <w:rFonts w:ascii="Arial" w:hAnsi="Arial" w:cs="Arial"/>
                <w:b/>
              </w:rPr>
              <w:t xml:space="preserve"> / Assessment workshops</w:t>
            </w:r>
          </w:p>
          <w:p w14:paraId="66E8FD94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A4B9F" w:rsidRPr="008844F9" w14:paraId="7D6D3659" w14:textId="77777777" w:rsidTr="00622080">
        <w:trPr>
          <w:cantSplit/>
          <w:trHeight w:val="489"/>
        </w:trPr>
        <w:tc>
          <w:tcPr>
            <w:tcW w:w="1101" w:type="dxa"/>
            <w:vMerge w:val="restart"/>
          </w:tcPr>
          <w:p w14:paraId="3EB5E3ED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  <w:p w14:paraId="62F5D53C" w14:textId="77777777" w:rsidR="005A4B9F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8844F9">
              <w:rPr>
                <w:rFonts w:ascii="Arial" w:hAnsi="Arial" w:cs="Arial"/>
                <w:b/>
              </w:rPr>
              <w:t xml:space="preserve">Session 6 </w:t>
            </w:r>
          </w:p>
          <w:p w14:paraId="0C024C58" w14:textId="77777777" w:rsidR="005A4B9F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  <w:p w14:paraId="4F3794E0" w14:textId="7EAEC6CC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2257251A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2021</w:t>
            </w:r>
          </w:p>
          <w:p w14:paraId="3EF785C7" w14:textId="77777777" w:rsidR="005A4B9F" w:rsidRDefault="00AC4E34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11</w:t>
            </w:r>
            <w:r w:rsidRPr="00AC4E3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14:paraId="0E5CEB58" w14:textId="004365BF" w:rsidR="00DC1399" w:rsidRPr="00D56B06" w:rsidRDefault="00DC1399" w:rsidP="0062208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56B06">
              <w:rPr>
                <w:rFonts w:ascii="Arial" w:hAnsi="Arial" w:cs="Arial"/>
                <w:b/>
                <w:bCs/>
              </w:rPr>
              <w:t>OR</w:t>
            </w:r>
          </w:p>
          <w:p w14:paraId="6AE45EE3" w14:textId="6331F3A5" w:rsidR="00AC4E34" w:rsidRDefault="00AC4E34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13</w:t>
            </w:r>
            <w:r w:rsidRPr="00AC4E3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14:paraId="0437141E" w14:textId="2D082E53" w:rsidR="00AC4E34" w:rsidRPr="008844F9" w:rsidRDefault="00AC4E34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10am-1pm </w:t>
            </w:r>
          </w:p>
        </w:tc>
        <w:tc>
          <w:tcPr>
            <w:tcW w:w="6487" w:type="dxa"/>
          </w:tcPr>
          <w:p w14:paraId="500B62D1" w14:textId="77777777" w:rsidR="005A4B9F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CA3C47">
              <w:rPr>
                <w:rFonts w:ascii="Arial" w:hAnsi="Arial" w:cs="Arial"/>
                <w:b/>
              </w:rPr>
              <w:t>AM</w:t>
            </w:r>
          </w:p>
          <w:p w14:paraId="5FDAD44D" w14:textId="77777777" w:rsidR="005A4B9F" w:rsidRPr="007D72CA" w:rsidRDefault="005A4B9F" w:rsidP="00622080">
            <w:pPr>
              <w:spacing w:after="0"/>
              <w:rPr>
                <w:rFonts w:ascii="Arial" w:hAnsi="Arial" w:cs="Arial"/>
              </w:rPr>
            </w:pPr>
            <w:r w:rsidRPr="007D72CA">
              <w:rPr>
                <w:rFonts w:ascii="Arial" w:hAnsi="Arial" w:cs="Arial"/>
              </w:rPr>
              <w:t>Introduction to Domain D</w:t>
            </w:r>
            <w:r>
              <w:rPr>
                <w:rFonts w:ascii="Arial" w:hAnsi="Arial" w:cs="Arial"/>
              </w:rPr>
              <w:t xml:space="preserve"> and links to Practice Supervisor KSS – </w:t>
            </w:r>
          </w:p>
          <w:p w14:paraId="690F68C9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  <w:r w:rsidRPr="008844F9">
              <w:rPr>
                <w:rFonts w:ascii="Arial" w:hAnsi="Arial" w:cs="Arial"/>
              </w:rPr>
              <w:t>The assessment of practice competence, capacity and sources of evidence</w:t>
            </w:r>
          </w:p>
          <w:p w14:paraId="0F33C68E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Evidence-based practice and assessment – research mindedness in practice education </w:t>
            </w:r>
          </w:p>
          <w:p w14:paraId="5054FFC4" w14:textId="77777777" w:rsidR="005A4B9F" w:rsidRPr="00CA3C47" w:rsidRDefault="005A4B9F" w:rsidP="00622080">
            <w:pPr>
              <w:spacing w:after="0"/>
              <w:rPr>
                <w:rFonts w:ascii="Arial" w:hAnsi="Arial" w:cs="Arial"/>
              </w:rPr>
            </w:pPr>
            <w:r w:rsidRPr="00CA3C47">
              <w:rPr>
                <w:rFonts w:ascii="Arial" w:hAnsi="Arial" w:cs="Arial"/>
              </w:rPr>
              <w:t xml:space="preserve">Enhancing reflective supervision 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14:paraId="67E4D54C" w14:textId="77777777" w:rsidR="005A4B9F" w:rsidRDefault="005A4B9F" w:rsidP="00622080">
            <w:pPr>
              <w:spacing w:after="0"/>
              <w:rPr>
                <w:rFonts w:ascii="Arial" w:hAnsi="Arial" w:cs="Arial"/>
                <w:bCs/>
              </w:rPr>
            </w:pPr>
            <w:r w:rsidRPr="008844F9">
              <w:rPr>
                <w:rFonts w:ascii="Arial" w:hAnsi="Arial" w:cs="Arial"/>
                <w:bCs/>
              </w:rPr>
              <w:t>C and D</w:t>
            </w:r>
          </w:p>
          <w:p w14:paraId="50D7AF4E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</w:p>
        </w:tc>
      </w:tr>
      <w:tr w:rsidR="005A4B9F" w:rsidRPr="008844F9" w14:paraId="30C3F126" w14:textId="77777777" w:rsidTr="00622080">
        <w:trPr>
          <w:cantSplit/>
          <w:trHeight w:val="488"/>
        </w:trPr>
        <w:tc>
          <w:tcPr>
            <w:tcW w:w="1101" w:type="dxa"/>
            <w:vMerge/>
          </w:tcPr>
          <w:p w14:paraId="61CAED90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vMerge/>
            <w:vAlign w:val="center"/>
          </w:tcPr>
          <w:p w14:paraId="4108A99E" w14:textId="77777777" w:rsidR="005A4B9F" w:rsidRDefault="005A4B9F" w:rsidP="0062208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87" w:type="dxa"/>
          </w:tcPr>
          <w:p w14:paraId="045FF95B" w14:textId="77777777" w:rsidR="005A4B9F" w:rsidRPr="00CA3C47" w:rsidRDefault="005A4B9F" w:rsidP="00622080">
            <w:pPr>
              <w:spacing w:after="0"/>
              <w:rPr>
                <w:rFonts w:ascii="Arial" w:hAnsi="Arial" w:cs="Arial"/>
                <w:b/>
              </w:rPr>
            </w:pPr>
            <w:r w:rsidRPr="00CA3C47">
              <w:rPr>
                <w:rFonts w:ascii="Arial" w:hAnsi="Arial" w:cs="Arial"/>
                <w:b/>
              </w:rPr>
              <w:t>PM</w:t>
            </w:r>
          </w:p>
          <w:p w14:paraId="70EDBB33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  <w:r w:rsidRPr="008844F9">
              <w:rPr>
                <w:rFonts w:ascii="Arial" w:hAnsi="Arial" w:cs="Arial"/>
              </w:rPr>
              <w:t>The critically reflective practice educator</w:t>
            </w:r>
            <w:r>
              <w:rPr>
                <w:rFonts w:ascii="Arial" w:hAnsi="Arial" w:cs="Arial"/>
              </w:rPr>
              <w:t xml:space="preserve"> and Communities of Practice  </w:t>
            </w:r>
          </w:p>
          <w:p w14:paraId="6B3374A2" w14:textId="77777777" w:rsidR="005A4B9F" w:rsidRPr="008844F9" w:rsidRDefault="005A4B9F" w:rsidP="006220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  <w:r w:rsidRPr="008844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reflection and </w:t>
            </w:r>
            <w:r w:rsidRPr="008844F9">
              <w:rPr>
                <w:rFonts w:ascii="Arial" w:hAnsi="Arial" w:cs="Arial"/>
              </w:rPr>
              <w:t>evaluation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3" w:type="dxa"/>
            <w:vMerge/>
            <w:shd w:val="clear" w:color="auto" w:fill="D9D9D9"/>
          </w:tcPr>
          <w:p w14:paraId="300E5447" w14:textId="77777777" w:rsidR="005A4B9F" w:rsidRPr="008844F9" w:rsidRDefault="005A4B9F" w:rsidP="00622080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AC4E34" w:rsidRPr="008844F9" w14:paraId="36FDB6A0" w14:textId="77777777" w:rsidTr="005476F8">
        <w:trPr>
          <w:cantSplit/>
          <w:trHeight w:val="488"/>
        </w:trPr>
        <w:tc>
          <w:tcPr>
            <w:tcW w:w="8897" w:type="dxa"/>
            <w:gridSpan w:val="3"/>
            <w:shd w:val="clear" w:color="auto" w:fill="92D050"/>
          </w:tcPr>
          <w:p w14:paraId="011C5D4C" w14:textId="5A89492F" w:rsidR="00AC4E34" w:rsidRPr="00CA3C47" w:rsidRDefault="00AC4E34" w:rsidP="0062208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Submission date: </w:t>
            </w:r>
            <w:r w:rsidR="00FC6632">
              <w:rPr>
                <w:rFonts w:ascii="Arial" w:hAnsi="Arial" w:cs="Arial"/>
                <w:b/>
              </w:rPr>
              <w:t xml:space="preserve">Monday July 12 2020 </w:t>
            </w:r>
          </w:p>
        </w:tc>
        <w:tc>
          <w:tcPr>
            <w:tcW w:w="1593" w:type="dxa"/>
            <w:shd w:val="clear" w:color="auto" w:fill="D9D9D9"/>
          </w:tcPr>
          <w:p w14:paraId="3833D1A0" w14:textId="77777777" w:rsidR="00AC4E34" w:rsidRPr="008844F9" w:rsidRDefault="00AC4E34" w:rsidP="00622080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17AE75FA" w14:textId="18FD3F30" w:rsidR="00C819AE" w:rsidRPr="005A4B9F" w:rsidRDefault="007F7892" w:rsidP="005A4B9F"/>
    <w:sectPr w:rsidR="00C819AE" w:rsidRPr="005A4B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826A4" w14:textId="77777777" w:rsidR="007F7892" w:rsidRDefault="007F7892" w:rsidP="000662F3">
      <w:pPr>
        <w:spacing w:after="0" w:line="240" w:lineRule="auto"/>
      </w:pPr>
      <w:r>
        <w:separator/>
      </w:r>
    </w:p>
  </w:endnote>
  <w:endnote w:type="continuationSeparator" w:id="0">
    <w:p w14:paraId="1CF6F8AD" w14:textId="77777777" w:rsidR="007F7892" w:rsidRDefault="007F7892" w:rsidP="000662F3">
      <w:pPr>
        <w:spacing w:after="0" w:line="240" w:lineRule="auto"/>
      </w:pPr>
      <w:r>
        <w:continuationSeparator/>
      </w:r>
    </w:p>
  </w:endnote>
  <w:endnote w:type="continuationNotice" w:id="1">
    <w:p w14:paraId="521554F7" w14:textId="77777777" w:rsidR="007F7892" w:rsidRDefault="007F7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93D2" w14:textId="77777777" w:rsidR="007F7892" w:rsidRDefault="007F7892" w:rsidP="000662F3">
      <w:pPr>
        <w:spacing w:after="0" w:line="240" w:lineRule="auto"/>
      </w:pPr>
      <w:r>
        <w:separator/>
      </w:r>
    </w:p>
  </w:footnote>
  <w:footnote w:type="continuationSeparator" w:id="0">
    <w:p w14:paraId="01A57B40" w14:textId="77777777" w:rsidR="007F7892" w:rsidRDefault="007F7892" w:rsidP="000662F3">
      <w:pPr>
        <w:spacing w:after="0" w:line="240" w:lineRule="auto"/>
      </w:pPr>
      <w:r>
        <w:continuationSeparator/>
      </w:r>
    </w:p>
  </w:footnote>
  <w:footnote w:type="continuationNotice" w:id="1">
    <w:p w14:paraId="7DC35D30" w14:textId="77777777" w:rsidR="007F7892" w:rsidRDefault="007F78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ED37" w14:textId="0FE09BBE" w:rsidR="000662F3" w:rsidRDefault="005F3FA9">
    <w:pPr>
      <w:pStyle w:val="Header"/>
    </w:pPr>
    <w:r>
      <w:rPr>
        <w:noProof/>
      </w:rPr>
      <w:drawing>
        <wp:inline distT="0" distB="0" distL="0" distR="0" wp14:anchorId="02EAE7D1" wp14:editId="016B05CC">
          <wp:extent cx="1600200" cy="6223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7860FA" w14:textId="77777777" w:rsidR="000662F3" w:rsidRDefault="00066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6A"/>
    <w:rsid w:val="00004E9F"/>
    <w:rsid w:val="000559FA"/>
    <w:rsid w:val="000662F3"/>
    <w:rsid w:val="0008319F"/>
    <w:rsid w:val="0021239D"/>
    <w:rsid w:val="00262A0B"/>
    <w:rsid w:val="00385008"/>
    <w:rsid w:val="00423ADE"/>
    <w:rsid w:val="00433E52"/>
    <w:rsid w:val="004E4E9D"/>
    <w:rsid w:val="004F73AF"/>
    <w:rsid w:val="0051176A"/>
    <w:rsid w:val="00546376"/>
    <w:rsid w:val="005476F8"/>
    <w:rsid w:val="005567D0"/>
    <w:rsid w:val="005A4B9F"/>
    <w:rsid w:val="005F3FA9"/>
    <w:rsid w:val="00683112"/>
    <w:rsid w:val="00706D7F"/>
    <w:rsid w:val="00710F30"/>
    <w:rsid w:val="007152CC"/>
    <w:rsid w:val="00772B0F"/>
    <w:rsid w:val="007F7892"/>
    <w:rsid w:val="00891DB8"/>
    <w:rsid w:val="008A2962"/>
    <w:rsid w:val="008B7F65"/>
    <w:rsid w:val="008D54AA"/>
    <w:rsid w:val="0092380E"/>
    <w:rsid w:val="00A800E1"/>
    <w:rsid w:val="00A93584"/>
    <w:rsid w:val="00AC4E34"/>
    <w:rsid w:val="00B12569"/>
    <w:rsid w:val="00B33AC8"/>
    <w:rsid w:val="00C93DA9"/>
    <w:rsid w:val="00CC7EA2"/>
    <w:rsid w:val="00D00394"/>
    <w:rsid w:val="00D56B06"/>
    <w:rsid w:val="00DC1399"/>
    <w:rsid w:val="00DE6BF8"/>
    <w:rsid w:val="00E77F2A"/>
    <w:rsid w:val="00F13E75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4ACD"/>
  <w15:chartTrackingRefBased/>
  <w15:docId w15:val="{4D4E4455-91DE-FA4A-97AB-9DB0CFF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76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1176A"/>
    <w:pPr>
      <w:keepNext/>
      <w:numPr>
        <w:numId w:val="1"/>
      </w:numPr>
      <w:spacing w:after="0" w:line="240" w:lineRule="auto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176A"/>
    <w:pPr>
      <w:keepNext/>
      <w:numPr>
        <w:ilvl w:val="1"/>
        <w:numId w:val="1"/>
      </w:numPr>
      <w:tabs>
        <w:tab w:val="clear" w:pos="576"/>
      </w:tabs>
      <w:spacing w:after="0" w:line="240" w:lineRule="auto"/>
      <w:ind w:left="0" w:firstLine="0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51176A"/>
    <w:pPr>
      <w:keepNext/>
      <w:keepLines/>
      <w:numPr>
        <w:ilvl w:val="2"/>
        <w:numId w:val="1"/>
      </w:numPr>
      <w:spacing w:before="200" w:after="0"/>
      <w:outlineLvl w:val="2"/>
    </w:pPr>
    <w:rPr>
      <w:rFonts w:ascii="Humnst777 BT" w:eastAsia="Times New Roman" w:hAnsi="Humnst777 BT" w:cs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51176A"/>
    <w:pPr>
      <w:numPr>
        <w:ilvl w:val="4"/>
        <w:numId w:val="1"/>
      </w:numPr>
      <w:overflowPunct w:val="0"/>
      <w:autoSpaceDE w:val="0"/>
      <w:spacing w:before="240" w:after="60" w:line="240" w:lineRule="auto"/>
      <w:textAlignment w:val="baseline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1176A"/>
    <w:pPr>
      <w:numPr>
        <w:ilvl w:val="5"/>
        <w:numId w:val="1"/>
      </w:numPr>
      <w:overflowPunct w:val="0"/>
      <w:autoSpaceDE w:val="0"/>
      <w:spacing w:before="240" w:after="60" w:line="240" w:lineRule="auto"/>
      <w:textAlignment w:val="baseline"/>
      <w:outlineLvl w:val="5"/>
    </w:pPr>
    <w:rPr>
      <w:rFonts w:eastAsia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51176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1176A"/>
    <w:pPr>
      <w:numPr>
        <w:ilvl w:val="8"/>
        <w:numId w:val="1"/>
      </w:numPr>
      <w:overflowPunct w:val="0"/>
      <w:autoSpaceDE w:val="0"/>
      <w:spacing w:before="240" w:after="60" w:line="240" w:lineRule="auto"/>
      <w:textAlignment w:val="baseline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76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51176A"/>
    <w:rPr>
      <w:rFonts w:ascii="Arial" w:eastAsia="Times New Roman" w:hAnsi="Arial" w:cs="Times New Roman"/>
      <w:b/>
      <w:bCs/>
      <w:sz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51176A"/>
    <w:rPr>
      <w:rFonts w:ascii="Humnst777 BT" w:eastAsia="Times New Roman" w:hAnsi="Humnst777 BT" w:cs="Times New Roman"/>
      <w:b/>
      <w:bCs/>
      <w:szCs w:val="22"/>
      <w:lang w:eastAsia="ar-SA"/>
    </w:rPr>
  </w:style>
  <w:style w:type="character" w:customStyle="1" w:styleId="Heading5Char">
    <w:name w:val="Heading 5 Char"/>
    <w:basedOn w:val="DefaultParagraphFont"/>
    <w:link w:val="Heading5"/>
    <w:rsid w:val="0051176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1176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Heading8Char">
    <w:name w:val="Heading 8 Char"/>
    <w:basedOn w:val="DefaultParagraphFont"/>
    <w:link w:val="Heading8"/>
    <w:rsid w:val="0051176A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51176A"/>
    <w:rPr>
      <w:rFonts w:ascii="Cambria" w:eastAsia="Times New Roman" w:hAnsi="Cambria" w:cs="Times New Roman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6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F3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6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F3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Odell</dc:creator>
  <cp:keywords/>
  <dc:description/>
  <cp:lastModifiedBy>Timothy Odell</cp:lastModifiedBy>
  <cp:revision>34</cp:revision>
  <dcterms:created xsi:type="dcterms:W3CDTF">2020-09-23T10:42:00Z</dcterms:created>
  <dcterms:modified xsi:type="dcterms:W3CDTF">2020-09-28T13:13:00Z</dcterms:modified>
</cp:coreProperties>
</file>