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8B" w:rsidRPr="0099192A" w:rsidRDefault="0099192A" w:rsidP="008D358B">
      <w:pPr>
        <w:jc w:val="center"/>
        <w:textAlignment w:val="auto"/>
        <w:rPr>
          <w:b/>
          <w:color w:val="000080"/>
          <w:sz w:val="22"/>
          <w:szCs w:val="22"/>
        </w:rPr>
      </w:pPr>
      <w:r>
        <w:rPr>
          <w:b/>
          <w:color w:val="000080"/>
          <w:sz w:val="22"/>
          <w:szCs w:val="22"/>
        </w:rPr>
        <w:t>SPECIAL REGULATIONS:</w:t>
      </w:r>
      <w:r w:rsidR="008D358B" w:rsidRPr="0099192A">
        <w:rPr>
          <w:b/>
          <w:color w:val="000080"/>
          <w:sz w:val="22"/>
          <w:szCs w:val="22"/>
        </w:rPr>
        <w:t xml:space="preserve"> BSc POLICING BY PART TIME STUDY</w:t>
      </w:r>
    </w:p>
    <w:p w:rsidR="008D358B" w:rsidRPr="0099192A" w:rsidRDefault="008D358B" w:rsidP="008D358B">
      <w:pPr>
        <w:rPr>
          <w:sz w:val="22"/>
          <w:szCs w:val="22"/>
        </w:rPr>
      </w:pPr>
    </w:p>
    <w:p w:rsidR="008D358B" w:rsidRPr="0099192A" w:rsidRDefault="008D358B" w:rsidP="008D358B">
      <w:pPr>
        <w:rPr>
          <w:b/>
          <w:color w:val="000080"/>
          <w:sz w:val="22"/>
          <w:szCs w:val="22"/>
        </w:rPr>
      </w:pPr>
      <w:r w:rsidRPr="0099192A">
        <w:rPr>
          <w:b/>
          <w:color w:val="000080"/>
          <w:sz w:val="22"/>
          <w:szCs w:val="22"/>
        </w:rPr>
        <w:t>INTRODUCTION</w:t>
      </w:r>
    </w:p>
    <w:p w:rsidR="008D358B" w:rsidRPr="0099192A" w:rsidRDefault="008D358B" w:rsidP="008D358B">
      <w:pPr>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 xml:space="preserve">These </w:t>
      </w:r>
      <w:r w:rsidR="0099192A">
        <w:rPr>
          <w:sz w:val="22"/>
          <w:szCs w:val="22"/>
        </w:rPr>
        <w:t>Special Regulations</w:t>
      </w:r>
      <w:r w:rsidRPr="0099192A">
        <w:rPr>
          <w:sz w:val="22"/>
          <w:szCs w:val="22"/>
        </w:rPr>
        <w:t xml:space="preserve"> are to be read in conjunction with the </w:t>
      </w:r>
      <w:r w:rsidR="0099192A">
        <w:rPr>
          <w:sz w:val="22"/>
          <w:szCs w:val="22"/>
        </w:rPr>
        <w:t xml:space="preserve">Regulation and Credit Framework for the Conferment of Awards </w:t>
      </w:r>
      <w:r w:rsidRPr="0099192A">
        <w:rPr>
          <w:sz w:val="22"/>
          <w:szCs w:val="22"/>
        </w:rPr>
        <w:t xml:space="preserve">(‘the Framework’) and, where appropriate, the Protocols Relating to the General Modular Scheme (‘the Scheme’) of Canterbury Christ Church University (‘the University’). </w:t>
      </w:r>
    </w:p>
    <w:p w:rsidR="008D358B" w:rsidRPr="0099192A" w:rsidRDefault="008D358B" w:rsidP="008D358B">
      <w:pPr>
        <w:overflowPunct/>
        <w:autoSpaceDE/>
        <w:autoSpaceDN/>
        <w:adjustRightInd/>
        <w:jc w:val="both"/>
        <w:textAlignment w:val="auto"/>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 xml:space="preserve">The purpose of the </w:t>
      </w:r>
      <w:r w:rsidR="0099192A">
        <w:rPr>
          <w:sz w:val="22"/>
          <w:szCs w:val="22"/>
        </w:rPr>
        <w:t>Special Regulations</w:t>
      </w:r>
      <w:r w:rsidRPr="0099192A">
        <w:rPr>
          <w:sz w:val="22"/>
          <w:szCs w:val="22"/>
        </w:rPr>
        <w:t xml:space="preserve"> is to identify specific requirements within named programmes within the Scheme. The programme and module codes relate to the specified programmes and modules. </w:t>
      </w:r>
    </w:p>
    <w:p w:rsidR="008D358B" w:rsidRPr="0099192A" w:rsidRDefault="008D358B" w:rsidP="008D358B">
      <w:pPr>
        <w:jc w:val="both"/>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 xml:space="preserve">The </w:t>
      </w:r>
      <w:r w:rsidR="0099192A">
        <w:rPr>
          <w:sz w:val="22"/>
          <w:szCs w:val="22"/>
        </w:rPr>
        <w:t>Special Regulations</w:t>
      </w:r>
      <w:r w:rsidRPr="0099192A">
        <w:rPr>
          <w:sz w:val="22"/>
          <w:szCs w:val="22"/>
        </w:rPr>
        <w:t xml:space="preserve"> have the same status as the Framework and the Protocols. In the event of a conflict in interpretation, the </w:t>
      </w:r>
      <w:r w:rsidR="0099192A">
        <w:rPr>
          <w:sz w:val="22"/>
          <w:szCs w:val="22"/>
        </w:rPr>
        <w:t>Special Regulations</w:t>
      </w:r>
      <w:r w:rsidRPr="0099192A">
        <w:rPr>
          <w:sz w:val="22"/>
          <w:szCs w:val="22"/>
        </w:rPr>
        <w:t xml:space="preserve"> take precedence. </w:t>
      </w:r>
    </w:p>
    <w:p w:rsidR="008D358B" w:rsidRPr="0099192A" w:rsidRDefault="008D358B" w:rsidP="008D358B">
      <w:pPr>
        <w:rPr>
          <w:b/>
          <w:color w:val="000080"/>
          <w:sz w:val="22"/>
          <w:szCs w:val="22"/>
        </w:rPr>
      </w:pPr>
    </w:p>
    <w:p w:rsidR="008D358B" w:rsidRPr="0099192A" w:rsidRDefault="0099192A" w:rsidP="008D358B">
      <w:pPr>
        <w:jc w:val="both"/>
        <w:rPr>
          <w:b/>
          <w:color w:val="000080"/>
          <w:sz w:val="22"/>
          <w:szCs w:val="22"/>
        </w:rPr>
      </w:pPr>
      <w:r>
        <w:rPr>
          <w:b/>
          <w:color w:val="000080"/>
          <w:sz w:val="22"/>
          <w:szCs w:val="22"/>
        </w:rPr>
        <w:t>SPECIAL REGULATIONS</w:t>
      </w:r>
      <w:r w:rsidR="008D358B" w:rsidRPr="0099192A">
        <w:rPr>
          <w:b/>
          <w:color w:val="000080"/>
          <w:sz w:val="22"/>
          <w:szCs w:val="22"/>
        </w:rPr>
        <w:t xml:space="preserve"> RELATING TO BSc POLICING BY PART TIME STUDY (PROGRAMME CODE: </w:t>
      </w:r>
      <w:r w:rsidR="008D358B" w:rsidRPr="0099192A">
        <w:rPr>
          <w:b/>
          <w:color w:val="000080"/>
          <w:sz w:val="22"/>
          <w:szCs w:val="22"/>
          <w:lang w:eastAsia="zh-CN"/>
        </w:rPr>
        <w:t>PSSDGPOLICE</w:t>
      </w:r>
      <w:r w:rsidR="008D358B" w:rsidRPr="0099192A">
        <w:rPr>
          <w:b/>
          <w:color w:val="000080"/>
          <w:sz w:val="22"/>
          <w:szCs w:val="22"/>
        </w:rPr>
        <w:t>)</w:t>
      </w:r>
    </w:p>
    <w:p w:rsidR="008D358B" w:rsidRPr="0099192A" w:rsidRDefault="008D358B" w:rsidP="008D358B">
      <w:pPr>
        <w:overflowPunct/>
        <w:autoSpaceDE/>
        <w:autoSpaceDN/>
        <w:adjustRightInd/>
        <w:jc w:val="both"/>
        <w:textAlignment w:val="auto"/>
        <w:rPr>
          <w:sz w:val="22"/>
          <w:szCs w:val="22"/>
        </w:rPr>
      </w:pPr>
    </w:p>
    <w:p w:rsidR="008D358B" w:rsidRPr="0099192A" w:rsidRDefault="008D358B" w:rsidP="008D358B">
      <w:pPr>
        <w:numPr>
          <w:ilvl w:val="0"/>
          <w:numId w:val="1"/>
        </w:numPr>
        <w:tabs>
          <w:tab w:val="num" w:pos="-288"/>
        </w:tabs>
        <w:overflowPunct/>
        <w:autoSpaceDE/>
        <w:autoSpaceDN/>
        <w:adjustRightInd/>
        <w:textAlignment w:val="auto"/>
        <w:rPr>
          <w:bCs/>
          <w:sz w:val="22"/>
          <w:szCs w:val="22"/>
        </w:rPr>
      </w:pPr>
      <w:r w:rsidRPr="0099192A">
        <w:rPr>
          <w:bCs/>
          <w:sz w:val="22"/>
          <w:szCs w:val="22"/>
        </w:rPr>
        <w:t xml:space="preserve">Students enter the programme directly at Level 5 of the programme and entrants need to demonstrate sufficient evidence of learning, whether experiential or certificated, to be eligible for </w:t>
      </w:r>
      <w:proofErr w:type="gramStart"/>
      <w:r w:rsidRPr="0099192A">
        <w:rPr>
          <w:bCs/>
          <w:sz w:val="22"/>
          <w:szCs w:val="22"/>
        </w:rPr>
        <w:t>AP[</w:t>
      </w:r>
      <w:proofErr w:type="gramEnd"/>
      <w:r w:rsidRPr="0099192A">
        <w:rPr>
          <w:bCs/>
          <w:sz w:val="22"/>
          <w:szCs w:val="22"/>
        </w:rPr>
        <w:t xml:space="preserve">E]L to the value of 120 credits at Level 4 and 60 credits at Level 5. </w:t>
      </w:r>
    </w:p>
    <w:p w:rsidR="008D358B" w:rsidRPr="0099192A" w:rsidRDefault="008D358B" w:rsidP="008D358B">
      <w:pPr>
        <w:overflowPunct/>
        <w:autoSpaceDE/>
        <w:autoSpaceDN/>
        <w:adjustRightInd/>
        <w:textAlignment w:val="auto"/>
        <w:rPr>
          <w:bCs/>
          <w:sz w:val="22"/>
          <w:szCs w:val="22"/>
        </w:rPr>
      </w:pPr>
    </w:p>
    <w:p w:rsidR="008D358B" w:rsidRPr="0099192A" w:rsidRDefault="008D358B" w:rsidP="008D358B">
      <w:pPr>
        <w:numPr>
          <w:ilvl w:val="0"/>
          <w:numId w:val="1"/>
        </w:numPr>
        <w:tabs>
          <w:tab w:val="num" w:pos="-288"/>
        </w:tabs>
        <w:overflowPunct/>
        <w:autoSpaceDE/>
        <w:autoSpaceDN/>
        <w:adjustRightInd/>
        <w:textAlignment w:val="auto"/>
        <w:rPr>
          <w:sz w:val="22"/>
          <w:szCs w:val="22"/>
        </w:rPr>
      </w:pPr>
      <w:r w:rsidRPr="0099192A">
        <w:rPr>
          <w:bCs/>
          <w:sz w:val="22"/>
          <w:szCs w:val="22"/>
        </w:rPr>
        <w:t xml:space="preserve">Students are granted ‘advanced standing’ initially that allows them to join the programme at level 5, but the advanced standing is only converted to credit on successful completion of three 20 credit Level 5 modules and an Accreditation Portfolio of Evidence.    </w:t>
      </w:r>
    </w:p>
    <w:p w:rsidR="008D358B" w:rsidRPr="0099192A" w:rsidRDefault="008D358B" w:rsidP="008D358B">
      <w:pPr>
        <w:overflowPunct/>
        <w:autoSpaceDE/>
        <w:autoSpaceDN/>
        <w:adjustRightInd/>
        <w:textAlignment w:val="auto"/>
        <w:rPr>
          <w:bCs/>
          <w:sz w:val="22"/>
          <w:szCs w:val="22"/>
        </w:rPr>
      </w:pPr>
    </w:p>
    <w:p w:rsidR="008D358B" w:rsidRPr="0099192A" w:rsidRDefault="008D358B" w:rsidP="008D358B">
      <w:pPr>
        <w:numPr>
          <w:ilvl w:val="0"/>
          <w:numId w:val="1"/>
        </w:numPr>
        <w:tabs>
          <w:tab w:val="num" w:pos="-288"/>
        </w:tabs>
        <w:overflowPunct/>
        <w:autoSpaceDE/>
        <w:autoSpaceDN/>
        <w:adjustRightInd/>
        <w:jc w:val="both"/>
        <w:textAlignment w:val="auto"/>
        <w:rPr>
          <w:sz w:val="22"/>
          <w:szCs w:val="22"/>
        </w:rPr>
      </w:pPr>
      <w:r w:rsidRPr="0099192A">
        <w:rPr>
          <w:color w:val="000000"/>
          <w:sz w:val="22"/>
          <w:szCs w:val="22"/>
        </w:rPr>
        <w:t>Students are required to complete and pass 60 credits at level 5 and 120 credits at level 6.</w:t>
      </w:r>
    </w:p>
    <w:p w:rsidR="008D358B" w:rsidRPr="0099192A" w:rsidRDefault="008D358B" w:rsidP="008D358B">
      <w:pPr>
        <w:overflowPunct/>
        <w:autoSpaceDE/>
        <w:autoSpaceDN/>
        <w:adjustRightInd/>
        <w:jc w:val="both"/>
        <w:textAlignment w:val="auto"/>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Students may not select a starred module.</w:t>
      </w:r>
    </w:p>
    <w:p w:rsidR="008D358B" w:rsidRPr="0099192A" w:rsidRDefault="008D358B" w:rsidP="008D358B">
      <w:pPr>
        <w:overflowPunct/>
        <w:autoSpaceDE/>
        <w:autoSpaceDN/>
        <w:adjustRightInd/>
        <w:jc w:val="both"/>
        <w:textAlignment w:val="auto"/>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color w:val="000000"/>
          <w:sz w:val="22"/>
          <w:szCs w:val="22"/>
        </w:rPr>
        <w:t xml:space="preserve">The degree classification is calculated on the marks for all modules completed at level 5 and the best 100 level 6 credits, </w:t>
      </w:r>
      <w:r w:rsidRPr="0099192A">
        <w:rPr>
          <w:sz w:val="22"/>
          <w:szCs w:val="22"/>
        </w:rPr>
        <w:t>with Level 6 marks weighted to Level 5 marks in the ratio 60:40</w:t>
      </w:r>
    </w:p>
    <w:p w:rsidR="008D358B" w:rsidRPr="0099192A" w:rsidRDefault="008D358B" w:rsidP="008D358B">
      <w:pPr>
        <w:jc w:val="both"/>
        <w:rPr>
          <w:b/>
          <w:bCs/>
          <w:color w:val="000080"/>
          <w:sz w:val="22"/>
          <w:szCs w:val="22"/>
        </w:rPr>
      </w:pPr>
    </w:p>
    <w:p w:rsidR="008D358B" w:rsidRPr="0099192A" w:rsidRDefault="008D358B" w:rsidP="008D358B">
      <w:pPr>
        <w:jc w:val="both"/>
        <w:rPr>
          <w:b/>
          <w:bCs/>
          <w:color w:val="000080"/>
          <w:sz w:val="22"/>
          <w:szCs w:val="22"/>
        </w:rPr>
      </w:pPr>
      <w:r w:rsidRPr="0099192A">
        <w:rPr>
          <w:b/>
          <w:bCs/>
          <w:color w:val="000080"/>
          <w:sz w:val="22"/>
          <w:szCs w:val="22"/>
        </w:rPr>
        <w:t xml:space="preserve">MODIFICATIONS TO THE </w:t>
      </w:r>
      <w:r w:rsidR="0099192A">
        <w:rPr>
          <w:b/>
          <w:bCs/>
          <w:color w:val="000080"/>
          <w:sz w:val="22"/>
          <w:szCs w:val="22"/>
        </w:rPr>
        <w:t>SPECIAL REGULATIONS</w:t>
      </w:r>
    </w:p>
    <w:p w:rsidR="008D358B" w:rsidRPr="0099192A" w:rsidRDefault="008D358B" w:rsidP="008D358B">
      <w:pPr>
        <w:jc w:val="center"/>
        <w:rPr>
          <w:b/>
          <w:bCs/>
          <w:color w:val="000080"/>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 xml:space="preserve">The University recognises there may be a need to modify the </w:t>
      </w:r>
      <w:r w:rsidR="0099192A">
        <w:rPr>
          <w:sz w:val="22"/>
          <w:szCs w:val="22"/>
        </w:rPr>
        <w:t>Special Regulations</w:t>
      </w:r>
      <w:r w:rsidRPr="0099192A">
        <w:rPr>
          <w:sz w:val="22"/>
          <w:szCs w:val="22"/>
        </w:rPr>
        <w:t xml:space="preserve"> over time, due to both internal and external developments, including change of specified programmes and modules. When a modification is required to the </w:t>
      </w:r>
      <w:r w:rsidR="0099192A">
        <w:rPr>
          <w:sz w:val="22"/>
          <w:szCs w:val="22"/>
        </w:rPr>
        <w:t>Special Regulations</w:t>
      </w:r>
      <w:r w:rsidRPr="0099192A">
        <w:rPr>
          <w:sz w:val="22"/>
          <w:szCs w:val="22"/>
        </w:rPr>
        <w:t xml:space="preserve">, the Director of Academic Frameworks will propose such amendments to the </w:t>
      </w:r>
      <w:r w:rsidR="0099192A">
        <w:rPr>
          <w:sz w:val="22"/>
          <w:szCs w:val="22"/>
        </w:rPr>
        <w:t>Quality and Standards Committee</w:t>
      </w:r>
      <w:r w:rsidRPr="0099192A">
        <w:rPr>
          <w:sz w:val="22"/>
          <w:szCs w:val="22"/>
        </w:rPr>
        <w:t xml:space="preserve">, together with a statement as to the implications of, and the means of implementing, the change. The Quality and Standards Committee will make recommendations to the Academic Board, which will have the authority to make changes to the </w:t>
      </w:r>
      <w:r w:rsidR="0099192A">
        <w:rPr>
          <w:sz w:val="22"/>
          <w:szCs w:val="22"/>
        </w:rPr>
        <w:t>Special Regulations</w:t>
      </w:r>
      <w:r w:rsidRPr="0099192A">
        <w:rPr>
          <w:sz w:val="22"/>
          <w:szCs w:val="22"/>
        </w:rPr>
        <w:t xml:space="preserve">. </w:t>
      </w:r>
    </w:p>
    <w:p w:rsidR="008D358B" w:rsidRPr="0099192A" w:rsidRDefault="008D358B" w:rsidP="008D358B">
      <w:pPr>
        <w:jc w:val="both"/>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 xml:space="preserve">The </w:t>
      </w:r>
      <w:r w:rsidR="0099192A">
        <w:rPr>
          <w:sz w:val="22"/>
          <w:szCs w:val="22"/>
        </w:rPr>
        <w:t>Special Regulations</w:t>
      </w:r>
      <w:r w:rsidRPr="0099192A">
        <w:rPr>
          <w:sz w:val="22"/>
          <w:szCs w:val="22"/>
        </w:rPr>
        <w:t xml:space="preserve"> will be subject to periodic review every five years by the Director of Academic Frameworks, who will present the findings to the Quality and Standards Committee. </w:t>
      </w:r>
    </w:p>
    <w:p w:rsidR="008D358B" w:rsidRPr="0099192A" w:rsidRDefault="008D358B" w:rsidP="008D358B">
      <w:pPr>
        <w:jc w:val="both"/>
        <w:rPr>
          <w:sz w:val="22"/>
          <w:szCs w:val="22"/>
        </w:rPr>
      </w:pPr>
    </w:p>
    <w:p w:rsidR="008D358B" w:rsidRPr="0099192A" w:rsidRDefault="008D358B" w:rsidP="008D358B">
      <w:pPr>
        <w:jc w:val="both"/>
        <w:rPr>
          <w:b/>
          <w:bCs/>
          <w:color w:val="000080"/>
          <w:sz w:val="22"/>
          <w:szCs w:val="22"/>
        </w:rPr>
      </w:pPr>
      <w:r w:rsidRPr="0099192A">
        <w:rPr>
          <w:b/>
          <w:bCs/>
          <w:color w:val="000080"/>
          <w:sz w:val="22"/>
          <w:szCs w:val="22"/>
        </w:rPr>
        <w:lastRenderedPageBreak/>
        <w:t>APPROVAL</w:t>
      </w:r>
    </w:p>
    <w:p w:rsidR="008D358B" w:rsidRPr="0099192A" w:rsidRDefault="008D358B" w:rsidP="008D358B">
      <w:pPr>
        <w:jc w:val="both"/>
        <w:rPr>
          <w:sz w:val="22"/>
          <w:szCs w:val="22"/>
        </w:rPr>
      </w:pPr>
    </w:p>
    <w:p w:rsidR="008D358B" w:rsidRPr="0099192A" w:rsidRDefault="008D358B" w:rsidP="008D358B">
      <w:pPr>
        <w:numPr>
          <w:ilvl w:val="0"/>
          <w:numId w:val="1"/>
        </w:numPr>
        <w:overflowPunct/>
        <w:autoSpaceDE/>
        <w:autoSpaceDN/>
        <w:adjustRightInd/>
        <w:jc w:val="both"/>
        <w:textAlignment w:val="auto"/>
        <w:rPr>
          <w:sz w:val="22"/>
          <w:szCs w:val="22"/>
        </w:rPr>
      </w:pPr>
      <w:r w:rsidRPr="0099192A">
        <w:rPr>
          <w:sz w:val="22"/>
          <w:szCs w:val="22"/>
        </w:rPr>
        <w:t xml:space="preserve">The Vice Chancellor and Principal approved the </w:t>
      </w:r>
      <w:r w:rsidR="00E85423">
        <w:rPr>
          <w:sz w:val="22"/>
          <w:szCs w:val="22"/>
        </w:rPr>
        <w:t>Special Regulations</w:t>
      </w:r>
      <w:r w:rsidRPr="0099192A">
        <w:rPr>
          <w:sz w:val="22"/>
          <w:szCs w:val="22"/>
        </w:rPr>
        <w:t xml:space="preserve"> as part of the </w:t>
      </w:r>
      <w:r w:rsidR="00E85423">
        <w:rPr>
          <w:sz w:val="22"/>
          <w:szCs w:val="22"/>
        </w:rPr>
        <w:t>Regulation and Credit Framework for the Conferment of Awards</w:t>
      </w:r>
      <w:r w:rsidRPr="0099192A">
        <w:rPr>
          <w:sz w:val="22"/>
          <w:szCs w:val="22"/>
        </w:rPr>
        <w:t>, on behalf of the Academic Board, on</w:t>
      </w:r>
      <w:r w:rsidR="00E85423">
        <w:rPr>
          <w:sz w:val="22"/>
          <w:szCs w:val="22"/>
        </w:rPr>
        <w:t xml:space="preserve"> </w:t>
      </w:r>
      <w:r w:rsidR="00933A4B">
        <w:rPr>
          <w:sz w:val="22"/>
          <w:szCs w:val="22"/>
        </w:rPr>
        <w:t>25 September 2013</w:t>
      </w:r>
      <w:bookmarkStart w:id="0" w:name="_GoBack"/>
      <w:bookmarkEnd w:id="0"/>
      <w:r w:rsidRPr="0099192A">
        <w:rPr>
          <w:sz w:val="22"/>
          <w:szCs w:val="22"/>
        </w:rPr>
        <w:t xml:space="preserve">. </w:t>
      </w:r>
    </w:p>
    <w:p w:rsidR="00EB5526" w:rsidRPr="0099192A" w:rsidRDefault="00EB5526">
      <w:pPr>
        <w:rPr>
          <w:sz w:val="22"/>
          <w:szCs w:val="22"/>
        </w:rPr>
      </w:pPr>
    </w:p>
    <w:sectPr w:rsidR="00EB5526" w:rsidRPr="00991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4174"/>
    <w:multiLevelType w:val="hybridMultilevel"/>
    <w:tmpl w:val="B8FADBF8"/>
    <w:lvl w:ilvl="0" w:tplc="4D9605A0">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8B"/>
    <w:rsid w:val="002802FF"/>
    <w:rsid w:val="004C5E1E"/>
    <w:rsid w:val="0064293E"/>
    <w:rsid w:val="008D358B"/>
    <w:rsid w:val="00933A4B"/>
    <w:rsid w:val="0099192A"/>
    <w:rsid w:val="009B1480"/>
    <w:rsid w:val="00C43A1B"/>
    <w:rsid w:val="00C814F5"/>
    <w:rsid w:val="00DB079B"/>
    <w:rsid w:val="00E85423"/>
    <w:rsid w:val="00EB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9F19"/>
  <w15:chartTrackingRefBased/>
  <w15:docId w15:val="{CAAB7520-3B2D-4FE7-9DCC-34B5D12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8B"/>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287EADDA</Template>
  <TotalTime>8</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5</cp:revision>
  <dcterms:created xsi:type="dcterms:W3CDTF">2017-02-03T12:01:00Z</dcterms:created>
  <dcterms:modified xsi:type="dcterms:W3CDTF">2017-02-03T12:50:00Z</dcterms:modified>
</cp:coreProperties>
</file>