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1798" w14:textId="77777777" w:rsidR="003A3705" w:rsidRPr="006C2447" w:rsidRDefault="003A3705" w:rsidP="003A3705">
      <w:pPr>
        <w:pStyle w:val="paragraph"/>
        <w:jc w:val="both"/>
        <w:textAlignment w:val="baseline"/>
        <w:rPr>
          <w:rFonts w:ascii="Humnst777 Lt BT" w:hAnsi="Humnst777 Lt BT" w:cs="Arial"/>
        </w:rPr>
      </w:pPr>
      <w:r w:rsidRPr="006C2447">
        <w:rPr>
          <w:rFonts w:ascii="Humnst777 Lt BT" w:eastAsiaTheme="minorHAnsi" w:hAnsi="Humnst777 Lt BT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41951CCB" wp14:editId="3209E78D">
            <wp:simplePos x="0" y="0"/>
            <wp:positionH relativeFrom="column">
              <wp:posOffset>4524375</wp:posOffset>
            </wp:positionH>
            <wp:positionV relativeFrom="paragraph">
              <wp:posOffset>-666750</wp:posOffset>
            </wp:positionV>
            <wp:extent cx="2001600" cy="820800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5B1BF" w14:textId="0289BCF8" w:rsidR="00366E87" w:rsidRPr="006C2447" w:rsidRDefault="00366E87" w:rsidP="009A30BF">
      <w:pPr>
        <w:pStyle w:val="paragraph"/>
        <w:spacing w:line="276" w:lineRule="auto"/>
        <w:jc w:val="center"/>
        <w:textAlignment w:val="baseline"/>
        <w:rPr>
          <w:rFonts w:ascii="Humnst777 Lt BT" w:hAnsi="Humnst777 Lt BT" w:cs="Arial"/>
        </w:rPr>
      </w:pPr>
      <w:r w:rsidRPr="006C2447">
        <w:rPr>
          <w:rStyle w:val="normaltextrun"/>
          <w:rFonts w:ascii="Humnst777 Lt BT" w:hAnsi="Humnst777 Lt BT" w:cs="Arial"/>
          <w:b/>
          <w:bCs/>
          <w:color w:val="222A35" w:themeColor="text2" w:themeShade="80"/>
          <w:sz w:val="28"/>
          <w:szCs w:val="28"/>
        </w:rPr>
        <w:t xml:space="preserve">Apprentice End Point Assessment Non-Completion </w:t>
      </w:r>
      <w:r w:rsidR="00C06828" w:rsidRPr="006C2447">
        <w:rPr>
          <w:rStyle w:val="normaltextrun"/>
          <w:rFonts w:ascii="Humnst777 Lt BT" w:hAnsi="Humnst777 Lt BT" w:cs="Arial"/>
          <w:b/>
          <w:bCs/>
          <w:color w:val="222A35" w:themeColor="text2" w:themeShade="80"/>
          <w:sz w:val="28"/>
          <w:szCs w:val="28"/>
        </w:rPr>
        <w:t xml:space="preserve">Annual </w:t>
      </w:r>
      <w:r w:rsidR="00037F4B" w:rsidRPr="006C2447">
        <w:rPr>
          <w:rStyle w:val="normaltextrun"/>
          <w:rFonts w:ascii="Humnst777 Lt BT" w:hAnsi="Humnst777 Lt BT" w:cs="Arial"/>
          <w:b/>
          <w:bCs/>
          <w:color w:val="222A35" w:themeColor="text2" w:themeShade="80"/>
          <w:sz w:val="28"/>
          <w:szCs w:val="28"/>
        </w:rPr>
        <w:t xml:space="preserve">Report </w:t>
      </w:r>
      <w:r w:rsidRPr="006C2447">
        <w:rPr>
          <w:rStyle w:val="normaltextrun"/>
          <w:rFonts w:ascii="Humnst777 Lt BT" w:hAnsi="Humnst777 Lt BT" w:cs="Arial"/>
          <w:b/>
          <w:bCs/>
          <w:color w:val="222A35" w:themeColor="text2" w:themeShade="80"/>
          <w:sz w:val="28"/>
          <w:szCs w:val="28"/>
        </w:rPr>
        <w:t>Form</w:t>
      </w:r>
      <w:r w:rsidRPr="006C2447">
        <w:rPr>
          <w:rStyle w:val="eop"/>
          <w:rFonts w:ascii="Humnst777 Lt BT" w:hAnsi="Humnst777 Lt BT" w:cs="Arial"/>
          <w:color w:val="222A35" w:themeColor="text2" w:themeShade="80"/>
          <w:sz w:val="28"/>
          <w:szCs w:val="28"/>
        </w:rPr>
        <w:t> </w:t>
      </w:r>
    </w:p>
    <w:p w14:paraId="714FC43A" w14:textId="50D495C9" w:rsidR="00366E87" w:rsidRPr="006C2447" w:rsidRDefault="00366E87">
      <w:pPr>
        <w:rPr>
          <w:rFonts w:ascii="Humnst777 Lt BT" w:hAnsi="Humnst777 Lt BT" w:cs="Arial"/>
          <w:b/>
          <w:bCs/>
        </w:rPr>
      </w:pPr>
      <w:r w:rsidRPr="006C2447">
        <w:rPr>
          <w:rFonts w:ascii="Humnst777 Lt BT" w:hAnsi="Humnst777 Lt BT" w:cs="Arial"/>
          <w:b/>
          <w:bCs/>
        </w:rPr>
        <w:t>Guidance</w:t>
      </w:r>
    </w:p>
    <w:p w14:paraId="3B090CC0" w14:textId="1CE8ACBD" w:rsidR="00407BAC" w:rsidRPr="006C2447" w:rsidRDefault="003A3705">
      <w:pPr>
        <w:rPr>
          <w:rFonts w:ascii="Humnst777 Lt BT" w:hAnsi="Humnst777 Lt BT" w:cs="Arial"/>
        </w:rPr>
      </w:pPr>
      <w:r w:rsidRPr="006C2447">
        <w:rPr>
          <w:rFonts w:ascii="Humnst777 Lt BT" w:hAnsi="Humnst777 Lt BT" w:cs="Arial"/>
        </w:rPr>
        <w:t xml:space="preserve">This form should be </w:t>
      </w:r>
      <w:r w:rsidR="00646615" w:rsidRPr="006C2447">
        <w:rPr>
          <w:rFonts w:ascii="Humnst777 Lt BT" w:hAnsi="Humnst777 Lt BT" w:cs="Arial"/>
        </w:rPr>
        <w:t>completed</w:t>
      </w:r>
      <w:r w:rsidRPr="006C2447">
        <w:rPr>
          <w:rFonts w:ascii="Humnst777 Lt BT" w:hAnsi="Humnst777 Lt BT" w:cs="Arial"/>
        </w:rPr>
        <w:t xml:space="preserve"> </w:t>
      </w:r>
      <w:r w:rsidR="00C06828" w:rsidRPr="006C2447">
        <w:rPr>
          <w:rFonts w:ascii="Humnst777 Lt BT" w:hAnsi="Humnst777 Lt BT" w:cs="Arial"/>
        </w:rPr>
        <w:t xml:space="preserve">only </w:t>
      </w:r>
      <w:r w:rsidRPr="006C2447">
        <w:rPr>
          <w:rFonts w:ascii="Humnst777 Lt BT" w:hAnsi="Humnst777 Lt BT" w:cs="Arial"/>
        </w:rPr>
        <w:t xml:space="preserve">by Independent Assessors appointed to apprenticeship courses where the end point of assessment is carried out </w:t>
      </w:r>
      <w:r w:rsidR="00FB1DCE">
        <w:rPr>
          <w:rFonts w:ascii="Humnst777 Lt BT" w:hAnsi="Humnst777 Lt BT" w:cs="Arial"/>
        </w:rPr>
        <w:t>in</w:t>
      </w:r>
      <w:r w:rsidRPr="006C2447">
        <w:rPr>
          <w:rFonts w:ascii="Humnst777 Lt BT" w:hAnsi="Humnst777 Lt BT" w:cs="Arial"/>
        </w:rPr>
        <w:t xml:space="preserve"> the Progression and Award Board</w:t>
      </w:r>
      <w:r w:rsidR="00C06828" w:rsidRPr="006C2447">
        <w:rPr>
          <w:rFonts w:ascii="Humnst777 Lt BT" w:hAnsi="Humnst777 Lt BT" w:cs="Arial"/>
        </w:rPr>
        <w:t>.</w:t>
      </w:r>
    </w:p>
    <w:p w14:paraId="0C47ED38" w14:textId="41964610" w:rsidR="00DB6F63" w:rsidRPr="006C2447" w:rsidRDefault="00407BAC">
      <w:pPr>
        <w:rPr>
          <w:rFonts w:ascii="Humnst777 Lt BT" w:hAnsi="Humnst777 Lt BT" w:cs="Arial"/>
        </w:rPr>
      </w:pPr>
      <w:r w:rsidRPr="006C2447">
        <w:rPr>
          <w:rFonts w:ascii="Humnst777 Lt BT" w:hAnsi="Humnst777 Lt BT" w:cs="Arial"/>
        </w:rPr>
        <w:t xml:space="preserve">Independent Assessors should identify the apprentices who have not met the gateway and apprenticeship standard, including the reasons why. </w:t>
      </w:r>
      <w:r w:rsidR="00DB6F63" w:rsidRPr="006C2447">
        <w:rPr>
          <w:rFonts w:ascii="Humnst777 Lt BT" w:hAnsi="Humnst777 Lt BT" w:cs="Arial"/>
        </w:rPr>
        <w:t>The apprentice</w:t>
      </w:r>
      <w:r w:rsidRPr="006C2447">
        <w:rPr>
          <w:rFonts w:ascii="Humnst777 Lt BT" w:hAnsi="Humnst777 Lt BT" w:cs="Arial"/>
        </w:rPr>
        <w:t>(</w:t>
      </w:r>
      <w:r w:rsidR="00DB6F63" w:rsidRPr="006C2447">
        <w:rPr>
          <w:rFonts w:ascii="Humnst777 Lt BT" w:hAnsi="Humnst777 Lt BT" w:cs="Arial"/>
        </w:rPr>
        <w:t>s</w:t>
      </w:r>
      <w:r w:rsidRPr="006C2447">
        <w:rPr>
          <w:rFonts w:ascii="Humnst777 Lt BT" w:hAnsi="Humnst777 Lt BT" w:cs="Arial"/>
        </w:rPr>
        <w:t>)</w:t>
      </w:r>
      <w:r w:rsidR="00DB6F63" w:rsidRPr="006C2447">
        <w:rPr>
          <w:rFonts w:ascii="Humnst777 Lt BT" w:hAnsi="Humnst777 Lt BT" w:cs="Arial"/>
        </w:rPr>
        <w:t xml:space="preserve"> identified will be considered by the </w:t>
      </w:r>
      <w:r w:rsidR="00C06828" w:rsidRPr="006C2447">
        <w:rPr>
          <w:rFonts w:ascii="Humnst777 Lt BT" w:hAnsi="Humnst777 Lt BT" w:cs="Arial"/>
        </w:rPr>
        <w:t xml:space="preserve">Progression and Award </w:t>
      </w:r>
      <w:r w:rsidR="00DB6F63" w:rsidRPr="006C2447">
        <w:rPr>
          <w:rFonts w:ascii="Humnst777 Lt BT" w:hAnsi="Humnst777 Lt BT" w:cs="Arial"/>
        </w:rPr>
        <w:t xml:space="preserve">Board to determine </w:t>
      </w:r>
      <w:r w:rsidR="00C06828" w:rsidRPr="006C2447">
        <w:rPr>
          <w:rFonts w:ascii="Humnst777 Lt BT" w:hAnsi="Humnst777 Lt BT" w:cs="Arial"/>
        </w:rPr>
        <w:t xml:space="preserve">recommended referral arrangements </w:t>
      </w:r>
      <w:r w:rsidRPr="006C2447">
        <w:rPr>
          <w:rFonts w:ascii="Humnst777 Lt BT" w:hAnsi="Humnst777 Lt BT" w:cs="Arial"/>
        </w:rPr>
        <w:t xml:space="preserve">in line with the University’s regulations. This form </w:t>
      </w:r>
      <w:r w:rsidR="00C06828" w:rsidRPr="006C2447">
        <w:rPr>
          <w:rFonts w:ascii="Humnst777 Lt BT" w:hAnsi="Humnst777 Lt BT" w:cs="Arial"/>
        </w:rPr>
        <w:t>w</w:t>
      </w:r>
      <w:r w:rsidRPr="006C2447">
        <w:rPr>
          <w:rFonts w:ascii="Humnst777 Lt BT" w:hAnsi="Humnst777 Lt BT" w:cs="Arial"/>
        </w:rPr>
        <w:t xml:space="preserve">ill also be used as feedback to apprentices to support cases of resit or appeal. </w:t>
      </w:r>
    </w:p>
    <w:p w14:paraId="6A6EA41C" w14:textId="78E57FBA" w:rsidR="00407BAC" w:rsidRPr="006C2447" w:rsidRDefault="00407BAC">
      <w:pPr>
        <w:rPr>
          <w:rFonts w:ascii="Humnst777 Lt BT" w:hAnsi="Humnst777 Lt BT" w:cs="Arial"/>
        </w:rPr>
      </w:pPr>
      <w:r w:rsidRPr="006C2447">
        <w:rPr>
          <w:rFonts w:ascii="Humnst777 Lt BT" w:hAnsi="Humnst777 Lt BT" w:cs="Arial"/>
        </w:rPr>
        <w:t>The Independent Assessor should send this form</w:t>
      </w:r>
      <w:r w:rsidR="00C06828" w:rsidRPr="006C2447">
        <w:rPr>
          <w:rFonts w:ascii="Humnst777 Lt BT" w:hAnsi="Humnst777 Lt BT" w:cs="Arial"/>
        </w:rPr>
        <w:t xml:space="preserve"> to their Primary Contact</w:t>
      </w:r>
      <w:r w:rsidRPr="006C2447">
        <w:rPr>
          <w:rFonts w:ascii="Humnst777 Lt BT" w:hAnsi="Humnst777 Lt BT" w:cs="Arial"/>
        </w:rPr>
        <w:t xml:space="preserve"> in advance of the Progression and Award</w:t>
      </w:r>
      <w:r w:rsidR="00C06828" w:rsidRPr="006C2447">
        <w:rPr>
          <w:rFonts w:ascii="Humnst777 Lt BT" w:hAnsi="Humnst777 Lt BT" w:cs="Arial"/>
        </w:rPr>
        <w:t xml:space="preserve"> Board</w:t>
      </w:r>
      <w:r w:rsidRPr="006C2447">
        <w:rPr>
          <w:rFonts w:ascii="Humnst777 Lt BT" w:hAnsi="Humnst777 Lt BT" w:cs="Arial"/>
        </w:rPr>
        <w:t xml:space="preserve"> they are attending.</w:t>
      </w:r>
    </w:p>
    <w:p w14:paraId="5CAF08F8" w14:textId="77777777" w:rsidR="00037F4B" w:rsidRPr="006C2447" w:rsidRDefault="00037F4B">
      <w:pPr>
        <w:rPr>
          <w:rFonts w:ascii="Humnst777 Lt BT" w:hAnsi="Humnst777 Lt BT" w:cs="Arial"/>
          <w:b/>
          <w:bCs/>
          <w:color w:val="002060"/>
          <w:sz w:val="32"/>
          <w:szCs w:val="32"/>
        </w:rPr>
      </w:pPr>
    </w:p>
    <w:p w14:paraId="31265005" w14:textId="4CEDDFC9" w:rsidR="00366E87" w:rsidRPr="006C2447" w:rsidRDefault="00366E87">
      <w:pPr>
        <w:rPr>
          <w:rFonts w:ascii="Humnst777 Lt BT" w:hAnsi="Humnst777 Lt BT" w:cs="Arial"/>
          <w:b/>
          <w:bCs/>
        </w:rPr>
      </w:pPr>
      <w:r w:rsidRPr="006C2447">
        <w:rPr>
          <w:rFonts w:ascii="Humnst777 Lt BT" w:hAnsi="Humnst777 Lt BT" w:cs="Arial"/>
          <w:b/>
          <w:bCs/>
          <w:color w:val="222A35" w:themeColor="text2" w:themeShade="80"/>
          <w:sz w:val="32"/>
          <w:szCs w:val="32"/>
        </w:rPr>
        <w:t>Independent Assessor Details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366E87" w:rsidRPr="006C2447" w14:paraId="60DB9174" w14:textId="77777777" w:rsidTr="00C06828">
        <w:trPr>
          <w:trHeight w:val="567"/>
        </w:trPr>
        <w:tc>
          <w:tcPr>
            <w:tcW w:w="3256" w:type="dxa"/>
            <w:vAlign w:val="center"/>
          </w:tcPr>
          <w:p w14:paraId="5E745346" w14:textId="1AB79FAF" w:rsidR="00366E87" w:rsidRPr="006C2447" w:rsidRDefault="00366E87">
            <w:pPr>
              <w:rPr>
                <w:rFonts w:ascii="Humnst777 Lt BT" w:hAnsi="Humnst777 Lt BT" w:cs="Arial"/>
                <w:b/>
                <w:bCs/>
              </w:rPr>
            </w:pPr>
            <w:r w:rsidRPr="006C2447">
              <w:rPr>
                <w:rFonts w:ascii="Humnst777 Lt BT" w:hAnsi="Humnst777 Lt BT" w:cs="Arial"/>
                <w:b/>
                <w:bCs/>
              </w:rPr>
              <w:t>Name</w:t>
            </w:r>
            <w:r w:rsidR="00C06828" w:rsidRPr="006C2447">
              <w:rPr>
                <w:rFonts w:ascii="Humnst777 Lt BT" w:hAnsi="Humnst777 Lt BT" w:cs="Arial"/>
                <w:b/>
                <w:bCs/>
              </w:rPr>
              <w:t>:</w:t>
            </w:r>
          </w:p>
        </w:tc>
        <w:tc>
          <w:tcPr>
            <w:tcW w:w="5760" w:type="dxa"/>
          </w:tcPr>
          <w:p w14:paraId="2FAB7CB2" w14:textId="77777777" w:rsidR="00366E87" w:rsidRPr="006C2447" w:rsidRDefault="00366E87">
            <w:pPr>
              <w:rPr>
                <w:rFonts w:ascii="Humnst777 Lt BT" w:hAnsi="Humnst777 Lt BT" w:cs="Arial"/>
              </w:rPr>
            </w:pPr>
          </w:p>
        </w:tc>
      </w:tr>
      <w:tr w:rsidR="00037F4B" w:rsidRPr="006C2447" w14:paraId="6EADA186" w14:textId="77777777" w:rsidTr="00C06828">
        <w:trPr>
          <w:trHeight w:val="567"/>
        </w:trPr>
        <w:tc>
          <w:tcPr>
            <w:tcW w:w="3256" w:type="dxa"/>
            <w:vAlign w:val="center"/>
          </w:tcPr>
          <w:p w14:paraId="6C1BFE17" w14:textId="27469CF5" w:rsidR="00037F4B" w:rsidRPr="006C2447" w:rsidRDefault="00037F4B">
            <w:pPr>
              <w:rPr>
                <w:rFonts w:ascii="Humnst777 Lt BT" w:hAnsi="Humnst777 Lt BT" w:cs="Arial"/>
                <w:b/>
                <w:bCs/>
              </w:rPr>
            </w:pPr>
            <w:r w:rsidRPr="006C2447">
              <w:rPr>
                <w:rFonts w:ascii="Humnst777 Lt BT" w:hAnsi="Humnst777 Lt BT" w:cs="Arial"/>
                <w:b/>
                <w:bCs/>
              </w:rPr>
              <w:t>Date completing report:</w:t>
            </w:r>
          </w:p>
        </w:tc>
        <w:tc>
          <w:tcPr>
            <w:tcW w:w="5760" w:type="dxa"/>
          </w:tcPr>
          <w:p w14:paraId="08EFB2DE" w14:textId="77777777" w:rsidR="00037F4B" w:rsidRPr="006C2447" w:rsidRDefault="00037F4B">
            <w:pPr>
              <w:rPr>
                <w:rFonts w:ascii="Humnst777 Lt BT" w:hAnsi="Humnst777 Lt BT" w:cs="Arial"/>
              </w:rPr>
            </w:pPr>
          </w:p>
        </w:tc>
      </w:tr>
      <w:tr w:rsidR="00037F4B" w:rsidRPr="006C2447" w14:paraId="0BF6EA88" w14:textId="77777777" w:rsidTr="00C06828">
        <w:trPr>
          <w:trHeight w:val="567"/>
        </w:trPr>
        <w:tc>
          <w:tcPr>
            <w:tcW w:w="3256" w:type="dxa"/>
            <w:vAlign w:val="center"/>
          </w:tcPr>
          <w:p w14:paraId="6DFBF465" w14:textId="6172D8E2" w:rsidR="00037F4B" w:rsidRPr="006C2447" w:rsidRDefault="00037F4B">
            <w:pPr>
              <w:rPr>
                <w:rFonts w:ascii="Humnst777 Lt BT" w:hAnsi="Humnst777 Lt BT" w:cs="Arial"/>
                <w:b/>
                <w:bCs/>
              </w:rPr>
            </w:pPr>
            <w:r w:rsidRPr="006C2447">
              <w:rPr>
                <w:rFonts w:ascii="Humnst777 Lt BT" w:hAnsi="Humnst777 Lt BT" w:cs="Arial"/>
                <w:b/>
                <w:bCs/>
              </w:rPr>
              <w:t>School in which examining:</w:t>
            </w:r>
          </w:p>
        </w:tc>
        <w:tc>
          <w:tcPr>
            <w:tcW w:w="5760" w:type="dxa"/>
          </w:tcPr>
          <w:p w14:paraId="75DBCA90" w14:textId="77777777" w:rsidR="00037F4B" w:rsidRPr="006C2447" w:rsidRDefault="00037F4B">
            <w:pPr>
              <w:rPr>
                <w:rFonts w:ascii="Humnst777 Lt BT" w:hAnsi="Humnst777 Lt BT" w:cs="Arial"/>
              </w:rPr>
            </w:pPr>
          </w:p>
        </w:tc>
      </w:tr>
      <w:tr w:rsidR="00366E87" w:rsidRPr="006C2447" w14:paraId="63127D47" w14:textId="77777777" w:rsidTr="00C06828">
        <w:trPr>
          <w:trHeight w:val="567"/>
        </w:trPr>
        <w:tc>
          <w:tcPr>
            <w:tcW w:w="3256" w:type="dxa"/>
            <w:vAlign w:val="center"/>
          </w:tcPr>
          <w:p w14:paraId="6267F258" w14:textId="6C55337E" w:rsidR="00366E87" w:rsidRPr="006C2447" w:rsidRDefault="00037F4B">
            <w:pPr>
              <w:rPr>
                <w:rFonts w:ascii="Humnst777 Lt BT" w:hAnsi="Humnst777 Lt BT" w:cs="Arial"/>
                <w:b/>
                <w:bCs/>
              </w:rPr>
            </w:pPr>
            <w:r w:rsidRPr="006C2447">
              <w:rPr>
                <w:rFonts w:ascii="Humnst777 Lt BT" w:hAnsi="Humnst777 Lt BT" w:cs="Arial"/>
                <w:b/>
                <w:bCs/>
              </w:rPr>
              <w:t xml:space="preserve">Course </w:t>
            </w:r>
            <w:r w:rsidR="006C2447" w:rsidRPr="006C2447">
              <w:rPr>
                <w:rFonts w:ascii="Humnst777 Lt BT" w:hAnsi="Humnst777 Lt BT" w:cs="Arial"/>
                <w:b/>
                <w:bCs/>
              </w:rPr>
              <w:t>T</w:t>
            </w:r>
            <w:r w:rsidRPr="006C2447">
              <w:rPr>
                <w:rFonts w:ascii="Humnst777 Lt BT" w:hAnsi="Humnst777 Lt BT" w:cs="Arial"/>
                <w:b/>
                <w:bCs/>
              </w:rPr>
              <w:t>itle:</w:t>
            </w:r>
          </w:p>
        </w:tc>
        <w:tc>
          <w:tcPr>
            <w:tcW w:w="5760" w:type="dxa"/>
          </w:tcPr>
          <w:p w14:paraId="48C906B1" w14:textId="77777777" w:rsidR="00366E87" w:rsidRPr="006C2447" w:rsidRDefault="00366E87">
            <w:pPr>
              <w:rPr>
                <w:rFonts w:ascii="Humnst777 Lt BT" w:hAnsi="Humnst777 Lt BT" w:cs="Arial"/>
              </w:rPr>
            </w:pPr>
          </w:p>
        </w:tc>
      </w:tr>
      <w:tr w:rsidR="00366E87" w:rsidRPr="006C2447" w14:paraId="362FA4AF" w14:textId="77777777" w:rsidTr="00C06828">
        <w:trPr>
          <w:trHeight w:val="567"/>
        </w:trPr>
        <w:tc>
          <w:tcPr>
            <w:tcW w:w="3256" w:type="dxa"/>
            <w:vAlign w:val="center"/>
          </w:tcPr>
          <w:p w14:paraId="575D09D9" w14:textId="79953932" w:rsidR="00366E87" w:rsidRPr="006C2447" w:rsidRDefault="00037F4B">
            <w:pPr>
              <w:rPr>
                <w:rFonts w:ascii="Humnst777 Lt BT" w:hAnsi="Humnst777 Lt BT" w:cs="Arial"/>
                <w:b/>
                <w:bCs/>
              </w:rPr>
            </w:pPr>
            <w:r w:rsidRPr="006C2447">
              <w:rPr>
                <w:rFonts w:ascii="Humnst777 Lt BT" w:hAnsi="Humnst777 Lt BT" w:cs="Arial"/>
                <w:b/>
                <w:bCs/>
              </w:rPr>
              <w:t>Associated collaborative partners:</w:t>
            </w:r>
          </w:p>
        </w:tc>
        <w:tc>
          <w:tcPr>
            <w:tcW w:w="5760" w:type="dxa"/>
          </w:tcPr>
          <w:p w14:paraId="274FA9BE" w14:textId="77777777" w:rsidR="00366E87" w:rsidRPr="006C2447" w:rsidRDefault="00366E87">
            <w:pPr>
              <w:rPr>
                <w:rFonts w:ascii="Humnst777 Lt BT" w:hAnsi="Humnst777 Lt BT" w:cs="Arial"/>
              </w:rPr>
            </w:pPr>
          </w:p>
        </w:tc>
      </w:tr>
    </w:tbl>
    <w:p w14:paraId="24B4BE2C" w14:textId="44F05DF9" w:rsidR="00366E87" w:rsidRPr="006C2447" w:rsidRDefault="00366E87">
      <w:pPr>
        <w:rPr>
          <w:rFonts w:ascii="Humnst777 Lt BT" w:hAnsi="Humnst777 Lt BT" w:cs="Arial"/>
        </w:rPr>
      </w:pPr>
    </w:p>
    <w:p w14:paraId="2C9B99F3" w14:textId="77777777" w:rsidR="006C2447" w:rsidRPr="006C2447" w:rsidRDefault="006C2447">
      <w:pPr>
        <w:rPr>
          <w:rFonts w:ascii="Humnst777 Lt BT" w:hAnsi="Humnst777 Lt BT" w:cs="Arial"/>
        </w:rPr>
      </w:pPr>
    </w:p>
    <w:p w14:paraId="54520371" w14:textId="4778799F" w:rsidR="00366E87" w:rsidRPr="006C2447" w:rsidRDefault="00366E87">
      <w:pPr>
        <w:rPr>
          <w:rFonts w:ascii="Humnst777 Lt BT" w:hAnsi="Humnst777 Lt BT" w:cs="Arial"/>
        </w:rPr>
      </w:pPr>
      <w:r w:rsidRPr="006C2447">
        <w:rPr>
          <w:rFonts w:ascii="Humnst777 Lt BT" w:hAnsi="Humnst777 Lt BT" w:cs="Arial"/>
          <w:b/>
          <w:bCs/>
          <w:color w:val="222A35" w:themeColor="text2" w:themeShade="80"/>
          <w:sz w:val="32"/>
          <w:szCs w:val="32"/>
        </w:rPr>
        <w:t>Apprentice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646615" w:rsidRPr="006C2447" w14:paraId="54E1C6B4" w14:textId="77777777" w:rsidTr="00366E87">
        <w:trPr>
          <w:trHeight w:val="567"/>
        </w:trPr>
        <w:tc>
          <w:tcPr>
            <w:tcW w:w="2405" w:type="dxa"/>
            <w:vAlign w:val="center"/>
          </w:tcPr>
          <w:p w14:paraId="037AF2DD" w14:textId="6BF75EED" w:rsidR="00646615" w:rsidRPr="006C2447" w:rsidRDefault="00646615">
            <w:pPr>
              <w:rPr>
                <w:rFonts w:ascii="Humnst777 Lt BT" w:hAnsi="Humnst777 Lt BT" w:cs="Arial"/>
                <w:b/>
                <w:bCs/>
              </w:rPr>
            </w:pPr>
            <w:r w:rsidRPr="006C2447">
              <w:rPr>
                <w:rFonts w:ascii="Humnst777 Lt BT" w:hAnsi="Humnst777 Lt BT" w:cs="Arial"/>
                <w:b/>
                <w:bCs/>
              </w:rPr>
              <w:t>Apprentice Name</w:t>
            </w:r>
          </w:p>
        </w:tc>
        <w:tc>
          <w:tcPr>
            <w:tcW w:w="2835" w:type="dxa"/>
            <w:vAlign w:val="center"/>
          </w:tcPr>
          <w:p w14:paraId="5355FEB3" w14:textId="77777777" w:rsidR="00646615" w:rsidRPr="006C2447" w:rsidRDefault="00646615">
            <w:pPr>
              <w:rPr>
                <w:rFonts w:ascii="Humnst777 Lt BT" w:hAnsi="Humnst777 Lt BT" w:cs="Arial"/>
                <w:b/>
                <w:bCs/>
              </w:rPr>
            </w:pPr>
            <w:r w:rsidRPr="006C2447">
              <w:rPr>
                <w:rFonts w:ascii="Humnst777 Lt BT" w:hAnsi="Humnst777 Lt BT" w:cs="Arial"/>
                <w:b/>
                <w:bCs/>
              </w:rPr>
              <w:t>Apprenticeship Standard</w:t>
            </w:r>
          </w:p>
        </w:tc>
        <w:tc>
          <w:tcPr>
            <w:tcW w:w="3776" w:type="dxa"/>
            <w:vAlign w:val="center"/>
          </w:tcPr>
          <w:p w14:paraId="1EC3B41F" w14:textId="06F81D95" w:rsidR="00646615" w:rsidRPr="006C2447" w:rsidRDefault="00646615">
            <w:pPr>
              <w:rPr>
                <w:rFonts w:ascii="Humnst777 Lt BT" w:hAnsi="Humnst777 Lt BT" w:cs="Arial"/>
                <w:b/>
                <w:bCs/>
              </w:rPr>
            </w:pPr>
            <w:r w:rsidRPr="006C2447">
              <w:rPr>
                <w:rFonts w:ascii="Humnst777 Lt BT" w:hAnsi="Humnst777 Lt BT" w:cs="Arial"/>
                <w:b/>
                <w:bCs/>
              </w:rPr>
              <w:t>Reason for non-completion</w:t>
            </w:r>
          </w:p>
        </w:tc>
      </w:tr>
      <w:tr w:rsidR="00646615" w:rsidRPr="006C2447" w14:paraId="7CB09A99" w14:textId="77777777" w:rsidTr="00366E87">
        <w:trPr>
          <w:trHeight w:val="567"/>
        </w:trPr>
        <w:tc>
          <w:tcPr>
            <w:tcW w:w="2405" w:type="dxa"/>
            <w:vAlign w:val="center"/>
          </w:tcPr>
          <w:p w14:paraId="37281ADE" w14:textId="77777777" w:rsidR="00646615" w:rsidRPr="006C2447" w:rsidRDefault="00646615">
            <w:pPr>
              <w:rPr>
                <w:rFonts w:ascii="Humnst777 Lt BT" w:hAnsi="Humnst777 Lt BT" w:cs="Arial"/>
              </w:rPr>
            </w:pPr>
          </w:p>
        </w:tc>
        <w:tc>
          <w:tcPr>
            <w:tcW w:w="2835" w:type="dxa"/>
            <w:vAlign w:val="center"/>
          </w:tcPr>
          <w:p w14:paraId="189B9B0E" w14:textId="77777777" w:rsidR="00646615" w:rsidRPr="006C2447" w:rsidRDefault="00646615">
            <w:pPr>
              <w:rPr>
                <w:rFonts w:ascii="Humnst777 Lt BT" w:hAnsi="Humnst777 Lt BT" w:cs="Arial"/>
              </w:rPr>
            </w:pPr>
          </w:p>
        </w:tc>
        <w:tc>
          <w:tcPr>
            <w:tcW w:w="3776" w:type="dxa"/>
            <w:vAlign w:val="center"/>
          </w:tcPr>
          <w:p w14:paraId="24982AD9" w14:textId="77777777" w:rsidR="00646615" w:rsidRPr="006C2447" w:rsidRDefault="00646615">
            <w:pPr>
              <w:rPr>
                <w:rFonts w:ascii="Humnst777 Lt BT" w:hAnsi="Humnst777 Lt BT" w:cs="Arial"/>
              </w:rPr>
            </w:pPr>
          </w:p>
        </w:tc>
      </w:tr>
    </w:tbl>
    <w:p w14:paraId="5DD57892" w14:textId="77777777" w:rsidR="00407BAC" w:rsidRPr="006C2447" w:rsidRDefault="00407BAC">
      <w:pPr>
        <w:rPr>
          <w:rFonts w:ascii="Humnst777 Lt BT" w:hAnsi="Humnst777 Lt BT" w:cs="Arial"/>
        </w:rPr>
      </w:pPr>
    </w:p>
    <w:sectPr w:rsidR="00407BAC" w:rsidRPr="006C2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C148" w14:textId="77777777" w:rsidR="00013138" w:rsidRDefault="00013138" w:rsidP="00646615">
      <w:pPr>
        <w:spacing w:after="0" w:line="240" w:lineRule="auto"/>
      </w:pPr>
      <w:r>
        <w:separator/>
      </w:r>
    </w:p>
  </w:endnote>
  <w:endnote w:type="continuationSeparator" w:id="0">
    <w:p w14:paraId="3F5A9BC4" w14:textId="77777777" w:rsidR="00013138" w:rsidRDefault="00013138" w:rsidP="006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37AE" w14:textId="77777777" w:rsidR="006C2447" w:rsidRDefault="006C2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5644" w14:textId="2F61C438" w:rsidR="00646615" w:rsidRDefault="00646615">
    <w:pPr>
      <w:pStyle w:val="Footer"/>
    </w:pPr>
    <w:r>
      <w:t>Version updated: Dec 2021</w:t>
    </w:r>
    <w:r w:rsidR="00366E87">
      <w:tab/>
    </w:r>
    <w:r w:rsidR="00366E87">
      <w:tab/>
      <w:t>Quality and Standards Office</w:t>
    </w:r>
  </w:p>
  <w:p w14:paraId="0779F1CB" w14:textId="77777777" w:rsidR="00646615" w:rsidRDefault="00646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DD38" w14:textId="77777777" w:rsidR="006C2447" w:rsidRDefault="006C2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055E" w14:textId="77777777" w:rsidR="00013138" w:rsidRDefault="00013138" w:rsidP="00646615">
      <w:pPr>
        <w:spacing w:after="0" w:line="240" w:lineRule="auto"/>
      </w:pPr>
      <w:r>
        <w:separator/>
      </w:r>
    </w:p>
  </w:footnote>
  <w:footnote w:type="continuationSeparator" w:id="0">
    <w:p w14:paraId="24B7E58C" w14:textId="77777777" w:rsidR="00013138" w:rsidRDefault="00013138" w:rsidP="0064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31BA" w14:textId="77777777" w:rsidR="006C2447" w:rsidRDefault="006C2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AC15" w14:textId="31231573" w:rsidR="66AB8918" w:rsidRDefault="66AB8918" w:rsidP="66AB8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EA23" w14:textId="77777777" w:rsidR="006C2447" w:rsidRDefault="006C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05"/>
    <w:rsid w:val="00013138"/>
    <w:rsid w:val="00037F4B"/>
    <w:rsid w:val="00366E87"/>
    <w:rsid w:val="003844EB"/>
    <w:rsid w:val="003A3705"/>
    <w:rsid w:val="00407BAC"/>
    <w:rsid w:val="00646615"/>
    <w:rsid w:val="0068413A"/>
    <w:rsid w:val="006C2447"/>
    <w:rsid w:val="006E07BD"/>
    <w:rsid w:val="009A30BF"/>
    <w:rsid w:val="00A66882"/>
    <w:rsid w:val="00C06828"/>
    <w:rsid w:val="00DB6F63"/>
    <w:rsid w:val="00E77BE4"/>
    <w:rsid w:val="00FB1DCE"/>
    <w:rsid w:val="66AB8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E27A"/>
  <w15:chartTrackingRefBased/>
  <w15:docId w15:val="{978972AC-2723-4091-B555-8C49C23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87"/>
  </w:style>
  <w:style w:type="paragraph" w:styleId="Heading1">
    <w:name w:val="heading 1"/>
    <w:basedOn w:val="Normal"/>
    <w:next w:val="Normal"/>
    <w:link w:val="Heading1Char"/>
    <w:uiPriority w:val="9"/>
    <w:qFormat/>
    <w:rsid w:val="00366E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E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E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15"/>
  </w:style>
  <w:style w:type="paragraph" w:styleId="Footer">
    <w:name w:val="footer"/>
    <w:basedOn w:val="Normal"/>
    <w:link w:val="FooterChar"/>
    <w:uiPriority w:val="99"/>
    <w:unhideWhenUsed/>
    <w:rsid w:val="0064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5"/>
  </w:style>
  <w:style w:type="character" w:customStyle="1" w:styleId="normaltextrun">
    <w:name w:val="normaltextrun"/>
    <w:basedOn w:val="DefaultParagraphFont"/>
    <w:rsid w:val="00366E87"/>
  </w:style>
  <w:style w:type="character" w:customStyle="1" w:styleId="scxw27869533">
    <w:name w:val="scxw27869533"/>
    <w:basedOn w:val="DefaultParagraphFont"/>
    <w:rsid w:val="00366E87"/>
  </w:style>
  <w:style w:type="character" w:customStyle="1" w:styleId="eop">
    <w:name w:val="eop"/>
    <w:basedOn w:val="DefaultParagraphFont"/>
    <w:rsid w:val="00366E87"/>
  </w:style>
  <w:style w:type="character" w:customStyle="1" w:styleId="Heading1Char">
    <w:name w:val="Heading 1 Char"/>
    <w:basedOn w:val="DefaultParagraphFont"/>
    <w:link w:val="Heading1"/>
    <w:uiPriority w:val="9"/>
    <w:rsid w:val="00366E8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E8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E8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E8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E8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E8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E8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E8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E8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6E8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6E8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E8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E8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6E87"/>
    <w:rPr>
      <w:b/>
      <w:bCs/>
    </w:rPr>
  </w:style>
  <w:style w:type="character" w:styleId="Emphasis">
    <w:name w:val="Emphasis"/>
    <w:basedOn w:val="DefaultParagraphFont"/>
    <w:uiPriority w:val="20"/>
    <w:qFormat/>
    <w:rsid w:val="00366E87"/>
    <w:rPr>
      <w:i/>
      <w:iCs/>
    </w:rPr>
  </w:style>
  <w:style w:type="paragraph" w:styleId="NoSpacing">
    <w:name w:val="No Spacing"/>
    <w:uiPriority w:val="1"/>
    <w:qFormat/>
    <w:rsid w:val="00366E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6E8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6E8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E8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E8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6E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6E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6E8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6E8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6E8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E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05F7-416D-4811-BC4A-B2D98267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Graham</dc:creator>
  <cp:keywords/>
  <dc:description/>
  <cp:lastModifiedBy>Georgina Graham</cp:lastModifiedBy>
  <cp:revision>6</cp:revision>
  <dcterms:created xsi:type="dcterms:W3CDTF">2021-11-29T13:48:00Z</dcterms:created>
  <dcterms:modified xsi:type="dcterms:W3CDTF">2022-07-07T10:49:00Z</dcterms:modified>
</cp:coreProperties>
</file>