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9D793" w14:textId="4A941402" w:rsidR="00597EC4" w:rsidRPr="009406B7" w:rsidRDefault="00125679" w:rsidP="004C1AF5">
      <w:pPr>
        <w:jc w:val="center"/>
      </w:pPr>
      <w:r w:rsidRPr="009406B7">
        <w:rPr>
          <w:noProof/>
        </w:rPr>
        <w:drawing>
          <wp:inline distT="0" distB="0" distL="0" distR="0" wp14:anchorId="69E166F6" wp14:editId="23F07D73">
            <wp:extent cx="4429760" cy="1805305"/>
            <wp:effectExtent l="19050" t="0" r="8890" b="0"/>
            <wp:docPr id="1"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4429760" cy="1805305"/>
                    </a:xfrm>
                    <a:prstGeom prst="rect">
                      <a:avLst/>
                    </a:prstGeom>
                    <a:noFill/>
                    <a:ln w="9525">
                      <a:noFill/>
                      <a:miter lim="800000"/>
                      <a:headEnd/>
                      <a:tailEnd/>
                    </a:ln>
                  </pic:spPr>
                </pic:pic>
              </a:graphicData>
            </a:graphic>
          </wp:inline>
        </w:drawing>
      </w:r>
    </w:p>
    <w:p w14:paraId="33A743D3" w14:textId="77777777" w:rsidR="00052F16" w:rsidRDefault="00052F16" w:rsidP="004C1AF5">
      <w:pPr>
        <w:spacing w:before="1560" w:after="1560"/>
        <w:jc w:val="center"/>
        <w:rPr>
          <w:b/>
          <w:sz w:val="36"/>
          <w:szCs w:val="36"/>
        </w:rPr>
      </w:pPr>
    </w:p>
    <w:p w14:paraId="5B72EEB7" w14:textId="2CCC4607" w:rsidR="00092C03" w:rsidRDefault="004C1AF5" w:rsidP="004C1AF5">
      <w:pPr>
        <w:spacing w:before="1560" w:after="1560"/>
        <w:jc w:val="center"/>
        <w:rPr>
          <w:b/>
          <w:sz w:val="36"/>
          <w:szCs w:val="36"/>
        </w:rPr>
      </w:pPr>
      <w:r w:rsidRPr="004C1AF5">
        <w:rPr>
          <w:b/>
          <w:sz w:val="36"/>
          <w:szCs w:val="36"/>
        </w:rPr>
        <w:t>EXTERNAL EXAMINERS</w:t>
      </w:r>
      <w:r w:rsidR="00A22C29">
        <w:rPr>
          <w:b/>
          <w:sz w:val="36"/>
          <w:szCs w:val="36"/>
        </w:rPr>
        <w:t xml:space="preserve"> FOR TAUGHT PROGRAMMES</w:t>
      </w:r>
    </w:p>
    <w:p w14:paraId="2B67EF5E" w14:textId="77777777" w:rsidR="00092C03" w:rsidRDefault="00092C03">
      <w:pPr>
        <w:overflowPunct/>
        <w:autoSpaceDE/>
        <w:autoSpaceDN/>
        <w:adjustRightInd/>
        <w:spacing w:before="0" w:after="0"/>
        <w:jc w:val="left"/>
        <w:textAlignment w:val="auto"/>
        <w:rPr>
          <w:b/>
          <w:sz w:val="36"/>
          <w:szCs w:val="36"/>
        </w:rPr>
      </w:pPr>
      <w:r>
        <w:rPr>
          <w:b/>
          <w:sz w:val="36"/>
          <w:szCs w:val="36"/>
        </w:rPr>
        <w:br w:type="page"/>
      </w:r>
    </w:p>
    <w:sdt>
      <w:sdtPr>
        <w:rPr>
          <w:b w:val="0"/>
          <w:bCs w:val="0"/>
          <w:color w:val="auto"/>
          <w:sz w:val="20"/>
          <w:szCs w:val="20"/>
          <w:lang w:val="en-GB" w:eastAsia="en-GB"/>
        </w:rPr>
        <w:id w:val="-516610880"/>
        <w:docPartObj>
          <w:docPartGallery w:val="Table of Contents"/>
          <w:docPartUnique/>
        </w:docPartObj>
      </w:sdtPr>
      <w:sdtEndPr>
        <w:rPr>
          <w:noProof/>
        </w:rPr>
      </w:sdtEndPr>
      <w:sdtContent>
        <w:p w14:paraId="59FBA1F1" w14:textId="01081317" w:rsidR="00A22C29" w:rsidRPr="00052F16" w:rsidRDefault="00A22C29" w:rsidP="00A22C29">
          <w:pPr>
            <w:pStyle w:val="TOCHeading"/>
            <w:numPr>
              <w:ilvl w:val="0"/>
              <w:numId w:val="0"/>
            </w:numPr>
            <w:spacing w:before="240" w:after="240"/>
            <w:rPr>
              <w:rFonts w:ascii="Humnst777 Lt BT" w:hAnsi="Humnst777 Lt BT"/>
            </w:rPr>
          </w:pPr>
          <w:r w:rsidRPr="00052F16">
            <w:rPr>
              <w:rFonts w:ascii="Humnst777 Lt BT" w:hAnsi="Humnst777 Lt BT"/>
            </w:rPr>
            <w:t>Contents</w:t>
          </w:r>
        </w:p>
        <w:p w14:paraId="76408E81" w14:textId="434FDD0F" w:rsidR="00052F16" w:rsidRPr="00052F16" w:rsidRDefault="00A22C29">
          <w:pPr>
            <w:pStyle w:val="TOC1"/>
            <w:rPr>
              <w:rFonts w:ascii="Humnst777 Lt BT" w:eastAsiaTheme="minorEastAsia" w:hAnsi="Humnst777 Lt BT" w:cstheme="minorBidi"/>
              <w:noProof/>
              <w:sz w:val="22"/>
              <w:szCs w:val="22"/>
            </w:rPr>
          </w:pPr>
          <w:r w:rsidRPr="00052F16">
            <w:rPr>
              <w:rFonts w:ascii="Humnst777 Lt BT" w:hAnsi="Humnst777 Lt BT"/>
            </w:rPr>
            <w:fldChar w:fldCharType="begin"/>
          </w:r>
          <w:r w:rsidRPr="00052F16">
            <w:rPr>
              <w:rFonts w:ascii="Humnst777 Lt BT" w:hAnsi="Humnst777 Lt BT"/>
            </w:rPr>
            <w:instrText xml:space="preserve"> TOC \o "1-1" \h \z \u </w:instrText>
          </w:r>
          <w:r w:rsidRPr="00052F16">
            <w:rPr>
              <w:rFonts w:ascii="Humnst777 Lt BT" w:hAnsi="Humnst777 Lt BT"/>
            </w:rPr>
            <w:fldChar w:fldCharType="separate"/>
          </w:r>
          <w:hyperlink w:anchor="_Toc491418112" w:history="1">
            <w:r w:rsidR="00052F16" w:rsidRPr="00052F16">
              <w:rPr>
                <w:rStyle w:val="Hyperlink"/>
                <w:rFonts w:ascii="Humnst777 Lt BT" w:hAnsi="Humnst777 Lt BT"/>
                <w:noProof/>
              </w:rPr>
              <w:t>1</w:t>
            </w:r>
            <w:r w:rsidR="00052F16" w:rsidRPr="00052F16">
              <w:rPr>
                <w:rFonts w:ascii="Humnst777 Lt BT" w:eastAsiaTheme="minorEastAsia" w:hAnsi="Humnst777 Lt BT" w:cstheme="minorBidi"/>
                <w:noProof/>
                <w:sz w:val="22"/>
                <w:szCs w:val="22"/>
              </w:rPr>
              <w:tab/>
            </w:r>
            <w:r w:rsidR="00052F16" w:rsidRPr="00052F16">
              <w:rPr>
                <w:rStyle w:val="Hyperlink"/>
                <w:rFonts w:ascii="Humnst777 Lt BT" w:hAnsi="Humnst777 Lt BT"/>
                <w:noProof/>
              </w:rPr>
              <w:t>Introduction</w:t>
            </w:r>
            <w:r w:rsidR="00052F16" w:rsidRPr="00052F16">
              <w:rPr>
                <w:rFonts w:ascii="Humnst777 Lt BT" w:hAnsi="Humnst777 Lt BT"/>
                <w:noProof/>
                <w:webHidden/>
              </w:rPr>
              <w:tab/>
            </w:r>
            <w:r w:rsidR="00052F16" w:rsidRPr="00052F16">
              <w:rPr>
                <w:rFonts w:ascii="Humnst777 Lt BT" w:hAnsi="Humnst777 Lt BT"/>
                <w:noProof/>
                <w:webHidden/>
              </w:rPr>
              <w:fldChar w:fldCharType="begin"/>
            </w:r>
            <w:r w:rsidR="00052F16" w:rsidRPr="00052F16">
              <w:rPr>
                <w:rFonts w:ascii="Humnst777 Lt BT" w:hAnsi="Humnst777 Lt BT"/>
                <w:noProof/>
                <w:webHidden/>
              </w:rPr>
              <w:instrText xml:space="preserve"> PAGEREF _Toc491418112 \h </w:instrText>
            </w:r>
            <w:r w:rsidR="00052F16" w:rsidRPr="00052F16">
              <w:rPr>
                <w:rFonts w:ascii="Humnst777 Lt BT" w:hAnsi="Humnst777 Lt BT"/>
                <w:noProof/>
                <w:webHidden/>
              </w:rPr>
            </w:r>
            <w:r w:rsidR="00052F16" w:rsidRPr="00052F16">
              <w:rPr>
                <w:rFonts w:ascii="Humnst777 Lt BT" w:hAnsi="Humnst777 Lt BT"/>
                <w:noProof/>
                <w:webHidden/>
              </w:rPr>
              <w:fldChar w:fldCharType="separate"/>
            </w:r>
            <w:r w:rsidR="00052F16" w:rsidRPr="00052F16">
              <w:rPr>
                <w:rFonts w:ascii="Humnst777 Lt BT" w:hAnsi="Humnst777 Lt BT"/>
                <w:noProof/>
                <w:webHidden/>
              </w:rPr>
              <w:t>3</w:t>
            </w:r>
            <w:r w:rsidR="00052F16" w:rsidRPr="00052F16">
              <w:rPr>
                <w:rFonts w:ascii="Humnst777 Lt BT" w:hAnsi="Humnst777 Lt BT"/>
                <w:noProof/>
                <w:webHidden/>
              </w:rPr>
              <w:fldChar w:fldCharType="end"/>
            </w:r>
          </w:hyperlink>
        </w:p>
        <w:p w14:paraId="25A7E021" w14:textId="1E9A9B69" w:rsidR="00052F16" w:rsidRPr="00052F16" w:rsidRDefault="004576B3">
          <w:pPr>
            <w:pStyle w:val="TOC1"/>
            <w:rPr>
              <w:rFonts w:ascii="Humnst777 Lt BT" w:eastAsiaTheme="minorEastAsia" w:hAnsi="Humnst777 Lt BT" w:cstheme="minorBidi"/>
              <w:noProof/>
              <w:sz w:val="22"/>
              <w:szCs w:val="22"/>
            </w:rPr>
          </w:pPr>
          <w:hyperlink w:anchor="_Toc491418113" w:history="1">
            <w:r w:rsidR="00052F16" w:rsidRPr="00052F16">
              <w:rPr>
                <w:rStyle w:val="Hyperlink"/>
                <w:rFonts w:ascii="Humnst777 Lt BT" w:hAnsi="Humnst777 Lt BT"/>
                <w:noProof/>
              </w:rPr>
              <w:t>2</w:t>
            </w:r>
            <w:r w:rsidR="00052F16" w:rsidRPr="00052F16">
              <w:rPr>
                <w:rFonts w:ascii="Humnst777 Lt BT" w:eastAsiaTheme="minorEastAsia" w:hAnsi="Humnst777 Lt BT" w:cstheme="minorBidi"/>
                <w:noProof/>
                <w:sz w:val="22"/>
                <w:szCs w:val="22"/>
              </w:rPr>
              <w:tab/>
            </w:r>
            <w:r w:rsidR="00052F16" w:rsidRPr="00052F16">
              <w:rPr>
                <w:rStyle w:val="Hyperlink"/>
                <w:rFonts w:ascii="Humnst777 Lt BT" w:hAnsi="Humnst777 Lt BT"/>
                <w:noProof/>
              </w:rPr>
              <w:t>Nomination of External Examiners</w:t>
            </w:r>
            <w:r w:rsidR="00052F16" w:rsidRPr="00052F16">
              <w:rPr>
                <w:rFonts w:ascii="Humnst777 Lt BT" w:hAnsi="Humnst777 Lt BT"/>
                <w:noProof/>
                <w:webHidden/>
              </w:rPr>
              <w:tab/>
            </w:r>
            <w:r w:rsidR="00052F16" w:rsidRPr="00052F16">
              <w:rPr>
                <w:rFonts w:ascii="Humnst777 Lt BT" w:hAnsi="Humnst777 Lt BT"/>
                <w:noProof/>
                <w:webHidden/>
              </w:rPr>
              <w:fldChar w:fldCharType="begin"/>
            </w:r>
            <w:r w:rsidR="00052F16" w:rsidRPr="00052F16">
              <w:rPr>
                <w:rFonts w:ascii="Humnst777 Lt BT" w:hAnsi="Humnst777 Lt BT"/>
                <w:noProof/>
                <w:webHidden/>
              </w:rPr>
              <w:instrText xml:space="preserve"> PAGEREF _Toc491418113 \h </w:instrText>
            </w:r>
            <w:r w:rsidR="00052F16" w:rsidRPr="00052F16">
              <w:rPr>
                <w:rFonts w:ascii="Humnst777 Lt BT" w:hAnsi="Humnst777 Lt BT"/>
                <w:noProof/>
                <w:webHidden/>
              </w:rPr>
            </w:r>
            <w:r w:rsidR="00052F16" w:rsidRPr="00052F16">
              <w:rPr>
                <w:rFonts w:ascii="Humnst777 Lt BT" w:hAnsi="Humnst777 Lt BT"/>
                <w:noProof/>
                <w:webHidden/>
              </w:rPr>
              <w:fldChar w:fldCharType="separate"/>
            </w:r>
            <w:r w:rsidR="00052F16" w:rsidRPr="00052F16">
              <w:rPr>
                <w:rFonts w:ascii="Humnst777 Lt BT" w:hAnsi="Humnst777 Lt BT"/>
                <w:noProof/>
                <w:webHidden/>
              </w:rPr>
              <w:t>3</w:t>
            </w:r>
            <w:r w:rsidR="00052F16" w:rsidRPr="00052F16">
              <w:rPr>
                <w:rFonts w:ascii="Humnst777 Lt BT" w:hAnsi="Humnst777 Lt BT"/>
                <w:noProof/>
                <w:webHidden/>
              </w:rPr>
              <w:fldChar w:fldCharType="end"/>
            </w:r>
          </w:hyperlink>
        </w:p>
        <w:p w14:paraId="344E0FCE" w14:textId="4443C7BC" w:rsidR="00052F16" w:rsidRPr="00052F16" w:rsidRDefault="004576B3">
          <w:pPr>
            <w:pStyle w:val="TOC1"/>
            <w:rPr>
              <w:rFonts w:ascii="Humnst777 Lt BT" w:eastAsiaTheme="minorEastAsia" w:hAnsi="Humnst777 Lt BT" w:cstheme="minorBidi"/>
              <w:noProof/>
              <w:sz w:val="22"/>
              <w:szCs w:val="22"/>
            </w:rPr>
          </w:pPr>
          <w:hyperlink w:anchor="_Toc491418114" w:history="1">
            <w:r w:rsidR="00052F16" w:rsidRPr="00052F16">
              <w:rPr>
                <w:rStyle w:val="Hyperlink"/>
                <w:rFonts w:ascii="Humnst777 Lt BT" w:hAnsi="Humnst777 Lt BT"/>
                <w:noProof/>
              </w:rPr>
              <w:t>3</w:t>
            </w:r>
            <w:r w:rsidR="00052F16" w:rsidRPr="00052F16">
              <w:rPr>
                <w:rFonts w:ascii="Humnst777 Lt BT" w:eastAsiaTheme="minorEastAsia" w:hAnsi="Humnst777 Lt BT" w:cstheme="minorBidi"/>
                <w:noProof/>
                <w:sz w:val="22"/>
                <w:szCs w:val="22"/>
              </w:rPr>
              <w:tab/>
            </w:r>
            <w:r w:rsidR="00052F16" w:rsidRPr="00052F16">
              <w:rPr>
                <w:rStyle w:val="Hyperlink"/>
                <w:rFonts w:ascii="Humnst777 Lt BT" w:hAnsi="Humnst777 Lt BT"/>
                <w:noProof/>
              </w:rPr>
              <w:t>External Examiners’ terms of office</w:t>
            </w:r>
            <w:r w:rsidR="00052F16" w:rsidRPr="00052F16">
              <w:rPr>
                <w:rFonts w:ascii="Humnst777 Lt BT" w:hAnsi="Humnst777 Lt BT"/>
                <w:noProof/>
                <w:webHidden/>
              </w:rPr>
              <w:tab/>
            </w:r>
            <w:r w:rsidR="00052F16" w:rsidRPr="00052F16">
              <w:rPr>
                <w:rFonts w:ascii="Humnst777 Lt BT" w:hAnsi="Humnst777 Lt BT"/>
                <w:noProof/>
                <w:webHidden/>
              </w:rPr>
              <w:fldChar w:fldCharType="begin"/>
            </w:r>
            <w:r w:rsidR="00052F16" w:rsidRPr="00052F16">
              <w:rPr>
                <w:rFonts w:ascii="Humnst777 Lt BT" w:hAnsi="Humnst777 Lt BT"/>
                <w:noProof/>
                <w:webHidden/>
              </w:rPr>
              <w:instrText xml:space="preserve"> PAGEREF _Toc491418114 \h </w:instrText>
            </w:r>
            <w:r w:rsidR="00052F16" w:rsidRPr="00052F16">
              <w:rPr>
                <w:rFonts w:ascii="Humnst777 Lt BT" w:hAnsi="Humnst777 Lt BT"/>
                <w:noProof/>
                <w:webHidden/>
              </w:rPr>
            </w:r>
            <w:r w:rsidR="00052F16" w:rsidRPr="00052F16">
              <w:rPr>
                <w:rFonts w:ascii="Humnst777 Lt BT" w:hAnsi="Humnst777 Lt BT"/>
                <w:noProof/>
                <w:webHidden/>
              </w:rPr>
              <w:fldChar w:fldCharType="separate"/>
            </w:r>
            <w:r w:rsidR="00052F16" w:rsidRPr="00052F16">
              <w:rPr>
                <w:rFonts w:ascii="Humnst777 Lt BT" w:hAnsi="Humnst777 Lt BT"/>
                <w:noProof/>
                <w:webHidden/>
              </w:rPr>
              <w:t>6</w:t>
            </w:r>
            <w:r w:rsidR="00052F16" w:rsidRPr="00052F16">
              <w:rPr>
                <w:rFonts w:ascii="Humnst777 Lt BT" w:hAnsi="Humnst777 Lt BT"/>
                <w:noProof/>
                <w:webHidden/>
              </w:rPr>
              <w:fldChar w:fldCharType="end"/>
            </w:r>
          </w:hyperlink>
        </w:p>
        <w:p w14:paraId="31C1260E" w14:textId="3EB8501D" w:rsidR="00052F16" w:rsidRPr="00052F16" w:rsidRDefault="004576B3">
          <w:pPr>
            <w:pStyle w:val="TOC1"/>
            <w:rPr>
              <w:rFonts w:ascii="Humnst777 Lt BT" w:eastAsiaTheme="minorEastAsia" w:hAnsi="Humnst777 Lt BT" w:cstheme="minorBidi"/>
              <w:noProof/>
              <w:sz w:val="22"/>
              <w:szCs w:val="22"/>
            </w:rPr>
          </w:pPr>
          <w:hyperlink w:anchor="_Toc491418115" w:history="1">
            <w:r w:rsidR="00052F16" w:rsidRPr="00052F16">
              <w:rPr>
                <w:rStyle w:val="Hyperlink"/>
                <w:rFonts w:ascii="Humnst777 Lt BT" w:hAnsi="Humnst777 Lt BT"/>
                <w:noProof/>
              </w:rPr>
              <w:t>4</w:t>
            </w:r>
            <w:r w:rsidR="00052F16" w:rsidRPr="00052F16">
              <w:rPr>
                <w:rFonts w:ascii="Humnst777 Lt BT" w:eastAsiaTheme="minorEastAsia" w:hAnsi="Humnst777 Lt BT" w:cstheme="minorBidi"/>
                <w:noProof/>
                <w:sz w:val="22"/>
                <w:szCs w:val="22"/>
              </w:rPr>
              <w:tab/>
            </w:r>
            <w:r w:rsidR="00052F16" w:rsidRPr="00052F16">
              <w:rPr>
                <w:rStyle w:val="Hyperlink"/>
                <w:rFonts w:ascii="Humnst777 Lt BT" w:hAnsi="Humnst777 Lt BT"/>
                <w:noProof/>
              </w:rPr>
              <w:t>Briefing and Induction of External Examiners</w:t>
            </w:r>
            <w:r w:rsidR="00052F16" w:rsidRPr="00052F16">
              <w:rPr>
                <w:rFonts w:ascii="Humnst777 Lt BT" w:hAnsi="Humnst777 Lt BT"/>
                <w:noProof/>
                <w:webHidden/>
              </w:rPr>
              <w:tab/>
            </w:r>
            <w:r w:rsidR="00052F16" w:rsidRPr="00052F16">
              <w:rPr>
                <w:rFonts w:ascii="Humnst777 Lt BT" w:hAnsi="Humnst777 Lt BT"/>
                <w:noProof/>
                <w:webHidden/>
              </w:rPr>
              <w:fldChar w:fldCharType="begin"/>
            </w:r>
            <w:r w:rsidR="00052F16" w:rsidRPr="00052F16">
              <w:rPr>
                <w:rFonts w:ascii="Humnst777 Lt BT" w:hAnsi="Humnst777 Lt BT"/>
                <w:noProof/>
                <w:webHidden/>
              </w:rPr>
              <w:instrText xml:space="preserve"> PAGEREF _Toc491418115 \h </w:instrText>
            </w:r>
            <w:r w:rsidR="00052F16" w:rsidRPr="00052F16">
              <w:rPr>
                <w:rFonts w:ascii="Humnst777 Lt BT" w:hAnsi="Humnst777 Lt BT"/>
                <w:noProof/>
                <w:webHidden/>
              </w:rPr>
            </w:r>
            <w:r w:rsidR="00052F16" w:rsidRPr="00052F16">
              <w:rPr>
                <w:rFonts w:ascii="Humnst777 Lt BT" w:hAnsi="Humnst777 Lt BT"/>
                <w:noProof/>
                <w:webHidden/>
              </w:rPr>
              <w:fldChar w:fldCharType="separate"/>
            </w:r>
            <w:r w:rsidR="00052F16" w:rsidRPr="00052F16">
              <w:rPr>
                <w:rFonts w:ascii="Humnst777 Lt BT" w:hAnsi="Humnst777 Lt BT"/>
                <w:noProof/>
                <w:webHidden/>
              </w:rPr>
              <w:t>6</w:t>
            </w:r>
            <w:r w:rsidR="00052F16" w:rsidRPr="00052F16">
              <w:rPr>
                <w:rFonts w:ascii="Humnst777 Lt BT" w:hAnsi="Humnst777 Lt BT"/>
                <w:noProof/>
                <w:webHidden/>
              </w:rPr>
              <w:fldChar w:fldCharType="end"/>
            </w:r>
          </w:hyperlink>
        </w:p>
        <w:p w14:paraId="59DDC738" w14:textId="5D244622" w:rsidR="00052F16" w:rsidRPr="00052F16" w:rsidRDefault="004576B3">
          <w:pPr>
            <w:pStyle w:val="TOC1"/>
            <w:rPr>
              <w:rFonts w:ascii="Humnst777 Lt BT" w:eastAsiaTheme="minorEastAsia" w:hAnsi="Humnst777 Lt BT" w:cstheme="minorBidi"/>
              <w:noProof/>
              <w:sz w:val="22"/>
              <w:szCs w:val="22"/>
            </w:rPr>
          </w:pPr>
          <w:hyperlink w:anchor="_Toc491418116" w:history="1">
            <w:r w:rsidR="00052F16" w:rsidRPr="00052F16">
              <w:rPr>
                <w:rStyle w:val="Hyperlink"/>
                <w:rFonts w:ascii="Humnst777 Lt BT" w:hAnsi="Humnst777 Lt BT"/>
                <w:noProof/>
              </w:rPr>
              <w:t>5</w:t>
            </w:r>
            <w:r w:rsidR="00052F16" w:rsidRPr="00052F16">
              <w:rPr>
                <w:rFonts w:ascii="Humnst777 Lt BT" w:eastAsiaTheme="minorEastAsia" w:hAnsi="Humnst777 Lt BT" w:cstheme="minorBidi"/>
                <w:noProof/>
                <w:sz w:val="22"/>
                <w:szCs w:val="22"/>
              </w:rPr>
              <w:tab/>
            </w:r>
            <w:r w:rsidR="00052F16" w:rsidRPr="00052F16">
              <w:rPr>
                <w:rStyle w:val="Hyperlink"/>
                <w:rFonts w:ascii="Humnst777 Lt BT" w:hAnsi="Humnst777 Lt BT"/>
                <w:noProof/>
              </w:rPr>
              <w:t>External Examiner access to the Virtual Learning Environment</w:t>
            </w:r>
            <w:r w:rsidR="00052F16" w:rsidRPr="00052F16">
              <w:rPr>
                <w:rFonts w:ascii="Humnst777 Lt BT" w:hAnsi="Humnst777 Lt BT"/>
                <w:noProof/>
                <w:webHidden/>
              </w:rPr>
              <w:tab/>
            </w:r>
            <w:r w:rsidR="00052F16" w:rsidRPr="00052F16">
              <w:rPr>
                <w:rFonts w:ascii="Humnst777 Lt BT" w:hAnsi="Humnst777 Lt BT"/>
                <w:noProof/>
                <w:webHidden/>
              </w:rPr>
              <w:fldChar w:fldCharType="begin"/>
            </w:r>
            <w:r w:rsidR="00052F16" w:rsidRPr="00052F16">
              <w:rPr>
                <w:rFonts w:ascii="Humnst777 Lt BT" w:hAnsi="Humnst777 Lt BT"/>
                <w:noProof/>
                <w:webHidden/>
              </w:rPr>
              <w:instrText xml:space="preserve"> PAGEREF _Toc491418116 \h </w:instrText>
            </w:r>
            <w:r w:rsidR="00052F16" w:rsidRPr="00052F16">
              <w:rPr>
                <w:rFonts w:ascii="Humnst777 Lt BT" w:hAnsi="Humnst777 Lt BT"/>
                <w:noProof/>
                <w:webHidden/>
              </w:rPr>
            </w:r>
            <w:r w:rsidR="00052F16" w:rsidRPr="00052F16">
              <w:rPr>
                <w:rFonts w:ascii="Humnst777 Lt BT" w:hAnsi="Humnst777 Lt BT"/>
                <w:noProof/>
                <w:webHidden/>
              </w:rPr>
              <w:fldChar w:fldCharType="separate"/>
            </w:r>
            <w:r w:rsidR="00052F16" w:rsidRPr="00052F16">
              <w:rPr>
                <w:rFonts w:ascii="Humnst777 Lt BT" w:hAnsi="Humnst777 Lt BT"/>
                <w:noProof/>
                <w:webHidden/>
              </w:rPr>
              <w:t>8</w:t>
            </w:r>
            <w:r w:rsidR="00052F16" w:rsidRPr="00052F16">
              <w:rPr>
                <w:rFonts w:ascii="Humnst777 Lt BT" w:hAnsi="Humnst777 Lt BT"/>
                <w:noProof/>
                <w:webHidden/>
              </w:rPr>
              <w:fldChar w:fldCharType="end"/>
            </w:r>
          </w:hyperlink>
        </w:p>
        <w:p w14:paraId="2C308AE8" w14:textId="692CD33E" w:rsidR="00052F16" w:rsidRPr="00052F16" w:rsidRDefault="004576B3">
          <w:pPr>
            <w:pStyle w:val="TOC1"/>
            <w:rPr>
              <w:rFonts w:ascii="Humnst777 Lt BT" w:eastAsiaTheme="minorEastAsia" w:hAnsi="Humnst777 Lt BT" w:cstheme="minorBidi"/>
              <w:noProof/>
              <w:sz w:val="22"/>
              <w:szCs w:val="22"/>
            </w:rPr>
          </w:pPr>
          <w:hyperlink w:anchor="_Toc491418117" w:history="1">
            <w:r w:rsidR="00052F16" w:rsidRPr="00052F16">
              <w:rPr>
                <w:rStyle w:val="Hyperlink"/>
                <w:rFonts w:ascii="Humnst777 Lt BT" w:hAnsi="Humnst777 Lt BT"/>
                <w:noProof/>
              </w:rPr>
              <w:t>6</w:t>
            </w:r>
            <w:r w:rsidR="00052F16" w:rsidRPr="00052F16">
              <w:rPr>
                <w:rFonts w:ascii="Humnst777 Lt BT" w:eastAsiaTheme="minorEastAsia" w:hAnsi="Humnst777 Lt BT" w:cstheme="minorBidi"/>
                <w:noProof/>
                <w:sz w:val="22"/>
                <w:szCs w:val="22"/>
              </w:rPr>
              <w:tab/>
            </w:r>
            <w:r w:rsidR="00052F16" w:rsidRPr="00052F16">
              <w:rPr>
                <w:rStyle w:val="Hyperlink"/>
                <w:rFonts w:ascii="Humnst777 Lt BT" w:hAnsi="Humnst777 Lt BT"/>
                <w:noProof/>
              </w:rPr>
              <w:t>Roles and responsibilities of External Examiners</w:t>
            </w:r>
            <w:r w:rsidR="00052F16" w:rsidRPr="00052F16">
              <w:rPr>
                <w:rFonts w:ascii="Humnst777 Lt BT" w:hAnsi="Humnst777 Lt BT"/>
                <w:noProof/>
                <w:webHidden/>
              </w:rPr>
              <w:tab/>
            </w:r>
            <w:r w:rsidR="00052F16" w:rsidRPr="00052F16">
              <w:rPr>
                <w:rFonts w:ascii="Humnst777 Lt BT" w:hAnsi="Humnst777 Lt BT"/>
                <w:noProof/>
                <w:webHidden/>
              </w:rPr>
              <w:fldChar w:fldCharType="begin"/>
            </w:r>
            <w:r w:rsidR="00052F16" w:rsidRPr="00052F16">
              <w:rPr>
                <w:rFonts w:ascii="Humnst777 Lt BT" w:hAnsi="Humnst777 Lt BT"/>
                <w:noProof/>
                <w:webHidden/>
              </w:rPr>
              <w:instrText xml:space="preserve"> PAGEREF _Toc491418117 \h </w:instrText>
            </w:r>
            <w:r w:rsidR="00052F16" w:rsidRPr="00052F16">
              <w:rPr>
                <w:rFonts w:ascii="Humnst777 Lt BT" w:hAnsi="Humnst777 Lt BT"/>
                <w:noProof/>
                <w:webHidden/>
              </w:rPr>
            </w:r>
            <w:r w:rsidR="00052F16" w:rsidRPr="00052F16">
              <w:rPr>
                <w:rFonts w:ascii="Humnst777 Lt BT" w:hAnsi="Humnst777 Lt BT"/>
                <w:noProof/>
                <w:webHidden/>
              </w:rPr>
              <w:fldChar w:fldCharType="separate"/>
            </w:r>
            <w:r w:rsidR="00052F16" w:rsidRPr="00052F16">
              <w:rPr>
                <w:rFonts w:ascii="Humnst777 Lt BT" w:hAnsi="Humnst777 Lt BT"/>
                <w:noProof/>
                <w:webHidden/>
              </w:rPr>
              <w:t>8</w:t>
            </w:r>
            <w:r w:rsidR="00052F16" w:rsidRPr="00052F16">
              <w:rPr>
                <w:rFonts w:ascii="Humnst777 Lt BT" w:hAnsi="Humnst777 Lt BT"/>
                <w:noProof/>
                <w:webHidden/>
              </w:rPr>
              <w:fldChar w:fldCharType="end"/>
            </w:r>
          </w:hyperlink>
        </w:p>
        <w:p w14:paraId="5D4DBEC5" w14:textId="2B730E98" w:rsidR="00052F16" w:rsidRPr="00052F16" w:rsidRDefault="004576B3">
          <w:pPr>
            <w:pStyle w:val="TOC1"/>
            <w:rPr>
              <w:rFonts w:ascii="Humnst777 Lt BT" w:eastAsiaTheme="minorEastAsia" w:hAnsi="Humnst777 Lt BT" w:cstheme="minorBidi"/>
              <w:noProof/>
              <w:sz w:val="22"/>
              <w:szCs w:val="22"/>
            </w:rPr>
          </w:pPr>
          <w:hyperlink w:anchor="_Toc491418118" w:history="1">
            <w:r w:rsidR="00052F16" w:rsidRPr="00052F16">
              <w:rPr>
                <w:rStyle w:val="Hyperlink"/>
                <w:rFonts w:ascii="Humnst777 Lt BT" w:hAnsi="Humnst777 Lt BT"/>
                <w:noProof/>
              </w:rPr>
              <w:t>7</w:t>
            </w:r>
            <w:r w:rsidR="00052F16" w:rsidRPr="00052F16">
              <w:rPr>
                <w:rFonts w:ascii="Humnst777 Lt BT" w:eastAsiaTheme="minorEastAsia" w:hAnsi="Humnst777 Lt BT" w:cstheme="minorBidi"/>
                <w:noProof/>
                <w:sz w:val="22"/>
                <w:szCs w:val="22"/>
              </w:rPr>
              <w:tab/>
            </w:r>
            <w:r w:rsidR="00052F16" w:rsidRPr="00052F16">
              <w:rPr>
                <w:rStyle w:val="Hyperlink"/>
                <w:rFonts w:ascii="Humnst777 Lt BT" w:hAnsi="Humnst777 Lt BT"/>
                <w:noProof/>
              </w:rPr>
              <w:t>Role of Scheme Examiners</w:t>
            </w:r>
            <w:r w:rsidR="00052F16" w:rsidRPr="00052F16">
              <w:rPr>
                <w:rFonts w:ascii="Humnst777 Lt BT" w:hAnsi="Humnst777 Lt BT"/>
                <w:noProof/>
                <w:webHidden/>
              </w:rPr>
              <w:tab/>
            </w:r>
            <w:r w:rsidR="00052F16" w:rsidRPr="00052F16">
              <w:rPr>
                <w:rFonts w:ascii="Humnst777 Lt BT" w:hAnsi="Humnst777 Lt BT"/>
                <w:noProof/>
                <w:webHidden/>
              </w:rPr>
              <w:fldChar w:fldCharType="begin"/>
            </w:r>
            <w:r w:rsidR="00052F16" w:rsidRPr="00052F16">
              <w:rPr>
                <w:rFonts w:ascii="Humnst777 Lt BT" w:hAnsi="Humnst777 Lt BT"/>
                <w:noProof/>
                <w:webHidden/>
              </w:rPr>
              <w:instrText xml:space="preserve"> PAGEREF _Toc491418118 \h </w:instrText>
            </w:r>
            <w:r w:rsidR="00052F16" w:rsidRPr="00052F16">
              <w:rPr>
                <w:rFonts w:ascii="Humnst777 Lt BT" w:hAnsi="Humnst777 Lt BT"/>
                <w:noProof/>
                <w:webHidden/>
              </w:rPr>
            </w:r>
            <w:r w:rsidR="00052F16" w:rsidRPr="00052F16">
              <w:rPr>
                <w:rFonts w:ascii="Humnst777 Lt BT" w:hAnsi="Humnst777 Lt BT"/>
                <w:noProof/>
                <w:webHidden/>
              </w:rPr>
              <w:fldChar w:fldCharType="separate"/>
            </w:r>
            <w:r w:rsidR="00052F16" w:rsidRPr="00052F16">
              <w:rPr>
                <w:rFonts w:ascii="Humnst777 Lt BT" w:hAnsi="Humnst777 Lt BT"/>
                <w:noProof/>
                <w:webHidden/>
              </w:rPr>
              <w:t>9</w:t>
            </w:r>
            <w:r w:rsidR="00052F16" w:rsidRPr="00052F16">
              <w:rPr>
                <w:rFonts w:ascii="Humnst777 Lt BT" w:hAnsi="Humnst777 Lt BT"/>
                <w:noProof/>
                <w:webHidden/>
              </w:rPr>
              <w:fldChar w:fldCharType="end"/>
            </w:r>
          </w:hyperlink>
        </w:p>
        <w:p w14:paraId="0A9C7944" w14:textId="02D1989D" w:rsidR="00052F16" w:rsidRPr="00052F16" w:rsidRDefault="004576B3">
          <w:pPr>
            <w:pStyle w:val="TOC1"/>
            <w:rPr>
              <w:rFonts w:ascii="Humnst777 Lt BT" w:eastAsiaTheme="minorEastAsia" w:hAnsi="Humnst777 Lt BT" w:cstheme="minorBidi"/>
              <w:noProof/>
              <w:sz w:val="22"/>
              <w:szCs w:val="22"/>
            </w:rPr>
          </w:pPr>
          <w:hyperlink w:anchor="_Toc491418119" w:history="1">
            <w:r w:rsidR="00052F16" w:rsidRPr="00052F16">
              <w:rPr>
                <w:rStyle w:val="Hyperlink"/>
                <w:rFonts w:ascii="Humnst777 Lt BT" w:hAnsi="Humnst777 Lt BT"/>
                <w:noProof/>
              </w:rPr>
              <w:t>8</w:t>
            </w:r>
            <w:r w:rsidR="00052F16" w:rsidRPr="00052F16">
              <w:rPr>
                <w:rFonts w:ascii="Humnst777 Lt BT" w:eastAsiaTheme="minorEastAsia" w:hAnsi="Humnst777 Lt BT" w:cstheme="minorBidi"/>
                <w:noProof/>
                <w:sz w:val="22"/>
                <w:szCs w:val="22"/>
              </w:rPr>
              <w:tab/>
            </w:r>
            <w:r w:rsidR="00052F16" w:rsidRPr="00052F16">
              <w:rPr>
                <w:rStyle w:val="Hyperlink"/>
                <w:rFonts w:ascii="Humnst777 Lt BT" w:hAnsi="Humnst777 Lt BT"/>
                <w:noProof/>
              </w:rPr>
              <w:t>School liaison with External Examiners</w:t>
            </w:r>
            <w:r w:rsidR="00052F16" w:rsidRPr="00052F16">
              <w:rPr>
                <w:rFonts w:ascii="Humnst777 Lt BT" w:hAnsi="Humnst777 Lt BT"/>
                <w:noProof/>
                <w:webHidden/>
              </w:rPr>
              <w:tab/>
            </w:r>
            <w:r w:rsidR="00052F16" w:rsidRPr="00052F16">
              <w:rPr>
                <w:rFonts w:ascii="Humnst777 Lt BT" w:hAnsi="Humnst777 Lt BT"/>
                <w:noProof/>
                <w:webHidden/>
              </w:rPr>
              <w:fldChar w:fldCharType="begin"/>
            </w:r>
            <w:r w:rsidR="00052F16" w:rsidRPr="00052F16">
              <w:rPr>
                <w:rFonts w:ascii="Humnst777 Lt BT" w:hAnsi="Humnst777 Lt BT"/>
                <w:noProof/>
                <w:webHidden/>
              </w:rPr>
              <w:instrText xml:space="preserve"> PAGEREF _Toc491418119 \h </w:instrText>
            </w:r>
            <w:r w:rsidR="00052F16" w:rsidRPr="00052F16">
              <w:rPr>
                <w:rFonts w:ascii="Humnst777 Lt BT" w:hAnsi="Humnst777 Lt BT"/>
                <w:noProof/>
                <w:webHidden/>
              </w:rPr>
            </w:r>
            <w:r w:rsidR="00052F16" w:rsidRPr="00052F16">
              <w:rPr>
                <w:rFonts w:ascii="Humnst777 Lt BT" w:hAnsi="Humnst777 Lt BT"/>
                <w:noProof/>
                <w:webHidden/>
              </w:rPr>
              <w:fldChar w:fldCharType="separate"/>
            </w:r>
            <w:r w:rsidR="00052F16" w:rsidRPr="00052F16">
              <w:rPr>
                <w:rFonts w:ascii="Humnst777 Lt BT" w:hAnsi="Humnst777 Lt BT"/>
                <w:noProof/>
                <w:webHidden/>
              </w:rPr>
              <w:t>9</w:t>
            </w:r>
            <w:r w:rsidR="00052F16" w:rsidRPr="00052F16">
              <w:rPr>
                <w:rFonts w:ascii="Humnst777 Lt BT" w:hAnsi="Humnst777 Lt BT"/>
                <w:noProof/>
                <w:webHidden/>
              </w:rPr>
              <w:fldChar w:fldCharType="end"/>
            </w:r>
          </w:hyperlink>
        </w:p>
        <w:p w14:paraId="2FE4D62F" w14:textId="726F5BAF" w:rsidR="00052F16" w:rsidRPr="00052F16" w:rsidRDefault="004576B3">
          <w:pPr>
            <w:pStyle w:val="TOC1"/>
            <w:rPr>
              <w:rFonts w:ascii="Humnst777 Lt BT" w:eastAsiaTheme="minorEastAsia" w:hAnsi="Humnst777 Lt BT" w:cstheme="minorBidi"/>
              <w:noProof/>
              <w:sz w:val="22"/>
              <w:szCs w:val="22"/>
            </w:rPr>
          </w:pPr>
          <w:hyperlink w:anchor="_Toc491418120" w:history="1">
            <w:r w:rsidR="00052F16" w:rsidRPr="00052F16">
              <w:rPr>
                <w:rStyle w:val="Hyperlink"/>
                <w:rFonts w:ascii="Humnst777 Lt BT" w:hAnsi="Humnst777 Lt BT"/>
                <w:noProof/>
              </w:rPr>
              <w:t>9</w:t>
            </w:r>
            <w:r w:rsidR="00052F16" w:rsidRPr="00052F16">
              <w:rPr>
                <w:rFonts w:ascii="Humnst777 Lt BT" w:eastAsiaTheme="minorEastAsia" w:hAnsi="Humnst777 Lt BT" w:cstheme="minorBidi"/>
                <w:noProof/>
                <w:sz w:val="22"/>
                <w:szCs w:val="22"/>
              </w:rPr>
              <w:tab/>
            </w:r>
            <w:r w:rsidR="00052F16" w:rsidRPr="00052F16">
              <w:rPr>
                <w:rStyle w:val="Hyperlink"/>
                <w:rFonts w:ascii="Humnst777 Lt BT" w:hAnsi="Humnst777 Lt BT"/>
                <w:noProof/>
              </w:rPr>
              <w:t>Termination of External Examiner contracts</w:t>
            </w:r>
            <w:r w:rsidR="00052F16" w:rsidRPr="00052F16">
              <w:rPr>
                <w:rFonts w:ascii="Humnst777 Lt BT" w:hAnsi="Humnst777 Lt BT"/>
                <w:noProof/>
                <w:webHidden/>
              </w:rPr>
              <w:tab/>
            </w:r>
            <w:r w:rsidR="00052F16" w:rsidRPr="00052F16">
              <w:rPr>
                <w:rFonts w:ascii="Humnst777 Lt BT" w:hAnsi="Humnst777 Lt BT"/>
                <w:noProof/>
                <w:webHidden/>
              </w:rPr>
              <w:fldChar w:fldCharType="begin"/>
            </w:r>
            <w:r w:rsidR="00052F16" w:rsidRPr="00052F16">
              <w:rPr>
                <w:rFonts w:ascii="Humnst777 Lt BT" w:hAnsi="Humnst777 Lt BT"/>
                <w:noProof/>
                <w:webHidden/>
              </w:rPr>
              <w:instrText xml:space="preserve"> PAGEREF _Toc491418120 \h </w:instrText>
            </w:r>
            <w:r w:rsidR="00052F16" w:rsidRPr="00052F16">
              <w:rPr>
                <w:rFonts w:ascii="Humnst777 Lt BT" w:hAnsi="Humnst777 Lt BT"/>
                <w:noProof/>
                <w:webHidden/>
              </w:rPr>
            </w:r>
            <w:r w:rsidR="00052F16" w:rsidRPr="00052F16">
              <w:rPr>
                <w:rFonts w:ascii="Humnst777 Lt BT" w:hAnsi="Humnst777 Lt BT"/>
                <w:noProof/>
                <w:webHidden/>
              </w:rPr>
              <w:fldChar w:fldCharType="separate"/>
            </w:r>
            <w:r w:rsidR="00052F16" w:rsidRPr="00052F16">
              <w:rPr>
                <w:rFonts w:ascii="Humnst777 Lt BT" w:hAnsi="Humnst777 Lt BT"/>
                <w:noProof/>
                <w:webHidden/>
              </w:rPr>
              <w:t>9</w:t>
            </w:r>
            <w:r w:rsidR="00052F16" w:rsidRPr="00052F16">
              <w:rPr>
                <w:rFonts w:ascii="Humnst777 Lt BT" w:hAnsi="Humnst777 Lt BT"/>
                <w:noProof/>
                <w:webHidden/>
              </w:rPr>
              <w:fldChar w:fldCharType="end"/>
            </w:r>
          </w:hyperlink>
        </w:p>
        <w:p w14:paraId="78F9908D" w14:textId="3CBB32CB" w:rsidR="00052F16" w:rsidRPr="00052F16" w:rsidRDefault="004576B3">
          <w:pPr>
            <w:pStyle w:val="TOC1"/>
            <w:rPr>
              <w:rFonts w:ascii="Humnst777 Lt BT" w:eastAsiaTheme="minorEastAsia" w:hAnsi="Humnst777 Lt BT" w:cstheme="minorBidi"/>
              <w:noProof/>
              <w:sz w:val="22"/>
              <w:szCs w:val="22"/>
            </w:rPr>
          </w:pPr>
          <w:hyperlink w:anchor="_Toc491418121" w:history="1">
            <w:r w:rsidR="00052F16" w:rsidRPr="00052F16">
              <w:rPr>
                <w:rStyle w:val="Hyperlink"/>
                <w:rFonts w:ascii="Humnst777 Lt BT" w:hAnsi="Humnst777 Lt BT"/>
                <w:noProof/>
              </w:rPr>
              <w:t>10</w:t>
            </w:r>
            <w:r w:rsidR="00052F16" w:rsidRPr="00052F16">
              <w:rPr>
                <w:rFonts w:ascii="Humnst777 Lt BT" w:eastAsiaTheme="minorEastAsia" w:hAnsi="Humnst777 Lt BT" w:cstheme="minorBidi"/>
                <w:noProof/>
                <w:sz w:val="22"/>
                <w:szCs w:val="22"/>
              </w:rPr>
              <w:tab/>
            </w:r>
            <w:r w:rsidR="00052F16" w:rsidRPr="00052F16">
              <w:rPr>
                <w:rStyle w:val="Hyperlink"/>
                <w:rFonts w:ascii="Humnst777 Lt BT" w:hAnsi="Humnst777 Lt BT"/>
                <w:noProof/>
              </w:rPr>
              <w:t>External Examiners’ Reports</w:t>
            </w:r>
            <w:r w:rsidR="00052F16" w:rsidRPr="00052F16">
              <w:rPr>
                <w:rFonts w:ascii="Humnst777 Lt BT" w:hAnsi="Humnst777 Lt BT"/>
                <w:noProof/>
                <w:webHidden/>
              </w:rPr>
              <w:tab/>
            </w:r>
            <w:r w:rsidR="00052F16" w:rsidRPr="00052F16">
              <w:rPr>
                <w:rFonts w:ascii="Humnst777 Lt BT" w:hAnsi="Humnst777 Lt BT"/>
                <w:noProof/>
                <w:webHidden/>
              </w:rPr>
              <w:fldChar w:fldCharType="begin"/>
            </w:r>
            <w:r w:rsidR="00052F16" w:rsidRPr="00052F16">
              <w:rPr>
                <w:rFonts w:ascii="Humnst777 Lt BT" w:hAnsi="Humnst777 Lt BT"/>
                <w:noProof/>
                <w:webHidden/>
              </w:rPr>
              <w:instrText xml:space="preserve"> PAGEREF _Toc491418121 \h </w:instrText>
            </w:r>
            <w:r w:rsidR="00052F16" w:rsidRPr="00052F16">
              <w:rPr>
                <w:rFonts w:ascii="Humnst777 Lt BT" w:hAnsi="Humnst777 Lt BT"/>
                <w:noProof/>
                <w:webHidden/>
              </w:rPr>
            </w:r>
            <w:r w:rsidR="00052F16" w:rsidRPr="00052F16">
              <w:rPr>
                <w:rFonts w:ascii="Humnst777 Lt BT" w:hAnsi="Humnst777 Lt BT"/>
                <w:noProof/>
                <w:webHidden/>
              </w:rPr>
              <w:fldChar w:fldCharType="separate"/>
            </w:r>
            <w:r w:rsidR="00052F16" w:rsidRPr="00052F16">
              <w:rPr>
                <w:rFonts w:ascii="Humnst777 Lt BT" w:hAnsi="Humnst777 Lt BT"/>
                <w:noProof/>
                <w:webHidden/>
              </w:rPr>
              <w:t>9</w:t>
            </w:r>
            <w:r w:rsidR="00052F16" w:rsidRPr="00052F16">
              <w:rPr>
                <w:rFonts w:ascii="Humnst777 Lt BT" w:hAnsi="Humnst777 Lt BT"/>
                <w:noProof/>
                <w:webHidden/>
              </w:rPr>
              <w:fldChar w:fldCharType="end"/>
            </w:r>
          </w:hyperlink>
        </w:p>
        <w:p w14:paraId="258070A5" w14:textId="7B9D9742" w:rsidR="00A22C29" w:rsidRDefault="00A22C29">
          <w:r w:rsidRPr="00052F16">
            <w:rPr>
              <w:rFonts w:ascii="Humnst777 Lt BT" w:hAnsi="Humnst777 Lt BT"/>
            </w:rPr>
            <w:fldChar w:fldCharType="end"/>
          </w:r>
        </w:p>
      </w:sdtContent>
    </w:sdt>
    <w:p w14:paraId="74656E0A" w14:textId="77777777" w:rsidR="002574A6" w:rsidRDefault="002574A6" w:rsidP="004C1AF5">
      <w:pPr>
        <w:rPr>
          <w:b/>
          <w:szCs w:val="36"/>
        </w:rPr>
      </w:pPr>
    </w:p>
    <w:p w14:paraId="30D150C2" w14:textId="77777777" w:rsidR="00F779CE" w:rsidRDefault="00132F90" w:rsidP="004C1AF5">
      <w:r w:rsidRPr="009406B7">
        <w:br w:type="page"/>
      </w:r>
      <w:bookmarkStart w:id="0" w:name="_Toc327863627"/>
    </w:p>
    <w:p w14:paraId="5AA94872" w14:textId="40130CD4" w:rsidR="001351D1" w:rsidRPr="004C1AF5" w:rsidRDefault="004C1AF5" w:rsidP="004C1AF5">
      <w:pPr>
        <w:pStyle w:val="Heading1"/>
      </w:pPr>
      <w:bookmarkStart w:id="1" w:name="_Toc491418112"/>
      <w:bookmarkEnd w:id="0"/>
      <w:r w:rsidRPr="004C1AF5">
        <w:lastRenderedPageBreak/>
        <w:t>I</w:t>
      </w:r>
      <w:r w:rsidR="00EA47B4" w:rsidRPr="004C1AF5">
        <w:t>ntroduction</w:t>
      </w:r>
      <w:bookmarkEnd w:id="1"/>
    </w:p>
    <w:p w14:paraId="2B4D23FE" w14:textId="77777777" w:rsidR="001351D1" w:rsidRPr="00EA47B4" w:rsidRDefault="001351D1" w:rsidP="00EA47B4">
      <w:pPr>
        <w:pStyle w:val="Heading2"/>
      </w:pPr>
      <w:r w:rsidRPr="00EA47B4">
        <w:t>In all cases, the number of External Examiners for a particular programme of study will be sufficient to cover the range of studies and/or the number of students involved.</w:t>
      </w:r>
    </w:p>
    <w:p w14:paraId="496A944D" w14:textId="77777777" w:rsidR="001351D1" w:rsidRPr="00EA47B4" w:rsidRDefault="001351D1" w:rsidP="00EA47B4">
      <w:pPr>
        <w:pStyle w:val="Heading2"/>
      </w:pPr>
      <w:r w:rsidRPr="00EA47B4">
        <w:t xml:space="preserve">An External Examiner shall normally be appointed for a programme of study as a whole but may be appointed with particular reference to one or more components within the programme of study.  </w:t>
      </w:r>
    </w:p>
    <w:p w14:paraId="18C81D53" w14:textId="7CC902A7" w:rsidR="001351D1" w:rsidRPr="00EA47B4" w:rsidRDefault="001351D1" w:rsidP="00EA47B4">
      <w:pPr>
        <w:pStyle w:val="Heading2"/>
      </w:pPr>
      <w:r w:rsidRPr="00EA47B4">
        <w:t>The criteria for the appointment of External Examiners are drawn from the national person specification for External Examiners, presented in the UK Quality Code for Higher Education: Part B Assuring and Enhancing Academic Quality: Chapter B7: External Examining, and have been approved by the Academic Board.</w:t>
      </w:r>
    </w:p>
    <w:p w14:paraId="668A6E9E" w14:textId="77777777" w:rsidR="00EA47B4" w:rsidRDefault="001351D1" w:rsidP="004C1AF5">
      <w:pPr>
        <w:pStyle w:val="Heading1"/>
      </w:pPr>
      <w:bookmarkStart w:id="2" w:name="_Toc491418113"/>
      <w:r w:rsidRPr="00AC3FAF">
        <w:t>Nomination of External Examiners</w:t>
      </w:r>
      <w:bookmarkEnd w:id="2"/>
    </w:p>
    <w:p w14:paraId="060E767F" w14:textId="0ABBED47" w:rsidR="001351D1" w:rsidRPr="00AC3FAF" w:rsidRDefault="001351D1" w:rsidP="00EA47B4">
      <w:pPr>
        <w:pStyle w:val="Heading2"/>
      </w:pPr>
      <w:r w:rsidRPr="00AC3FAF">
        <w:t>The nomination of an External Examiner is the responsibility of the Head of School concerned, in consultation with the Programme Director.  Before making a nomination, they should contact the prospective nominee informally to ensure that he or she is willing to serve, while making it clear that the appointment will require Education and Student Experience Committee approval and final confirmation will follow after some delay.</w:t>
      </w:r>
    </w:p>
    <w:p w14:paraId="73E4A646" w14:textId="3965081E" w:rsidR="001351D1" w:rsidRPr="00AC3FAF" w:rsidRDefault="001351D1" w:rsidP="00EA47B4">
      <w:pPr>
        <w:pStyle w:val="Heading2"/>
      </w:pPr>
      <w:r w:rsidRPr="00AC3FAF">
        <w:t>The Head of School should</w:t>
      </w:r>
      <w:r w:rsidR="00ED0F34">
        <w:t xml:space="preserve"> ensure an application is fully</w:t>
      </w:r>
      <w:r w:rsidRPr="00AC3FAF">
        <w:t xml:space="preserve"> complete</w:t>
      </w:r>
      <w:r w:rsidR="00ED0F34">
        <w:t>d</w:t>
      </w:r>
      <w:r w:rsidRPr="00AC3FAF">
        <w:t xml:space="preserve"> on the University’s nomination form, which can be found at </w:t>
      </w:r>
      <w:hyperlink r:id="rId9" w:history="1">
        <w:r w:rsidR="00B51C33" w:rsidRPr="009717F4">
          <w:rPr>
            <w:rStyle w:val="Hyperlink"/>
          </w:rPr>
          <w:t>http://www.canterbury.ac.uk/quality-and-standards-office/external-examiners/nomination-and-approval.aspx</w:t>
        </w:r>
      </w:hyperlink>
      <w:r w:rsidR="00B51C33">
        <w:t xml:space="preserve"> </w:t>
      </w:r>
      <w:r w:rsidRPr="00AC3FAF">
        <w:t xml:space="preserve"> </w:t>
      </w:r>
    </w:p>
    <w:p w14:paraId="25CBB7DA" w14:textId="77777777" w:rsidR="001351D1" w:rsidRPr="00AC3FAF" w:rsidRDefault="001351D1" w:rsidP="00EA47B4">
      <w:pPr>
        <w:pStyle w:val="Heading2"/>
      </w:pPr>
      <w:r w:rsidRPr="00AC3FAF">
        <w:t>The completed nomination form should be submitted, together with the curriculum vitae of the nominee, via the Quality and Standards Office to the External Examiner Appointments Panel.</w:t>
      </w:r>
    </w:p>
    <w:p w14:paraId="1358F9BE" w14:textId="77777777" w:rsidR="001351D1" w:rsidRPr="00AC3FAF" w:rsidRDefault="001351D1" w:rsidP="00EA47B4">
      <w:pPr>
        <w:pStyle w:val="Heading2"/>
      </w:pPr>
      <w:r w:rsidRPr="00AC3FAF">
        <w:t>In making recommendations for the appointment of the External Examiner, Heads of School shall ensure that the proposed External Examiner demonstrates:</w:t>
      </w:r>
    </w:p>
    <w:p w14:paraId="5771B5CE" w14:textId="77777777" w:rsidR="001351D1" w:rsidRPr="00EA47B4" w:rsidRDefault="001351D1" w:rsidP="00EA47B4">
      <w:pPr>
        <w:pStyle w:val="Heading3"/>
        <w:tabs>
          <w:tab w:val="clear" w:pos="1134"/>
        </w:tabs>
        <w:ind w:left="1276" w:hanging="567"/>
      </w:pPr>
      <w:r w:rsidRPr="00AC3FAF">
        <w:t>(i)</w:t>
      </w:r>
      <w:r w:rsidRPr="00AC3FAF">
        <w:tab/>
      </w:r>
      <w:proofErr w:type="gramStart"/>
      <w:r w:rsidRPr="00EA47B4">
        <w:t>knowledge</w:t>
      </w:r>
      <w:proofErr w:type="gramEnd"/>
      <w:r w:rsidRPr="00EA47B4">
        <w:t xml:space="preserve"> and understanding of UK sector agreed reference points for the maintenance of academic standards and assurance and enhancement of quality;</w:t>
      </w:r>
    </w:p>
    <w:p w14:paraId="40587A20" w14:textId="77777777" w:rsidR="001351D1" w:rsidRPr="00EA47B4" w:rsidRDefault="001351D1" w:rsidP="00EA47B4">
      <w:pPr>
        <w:pStyle w:val="Heading3"/>
        <w:tabs>
          <w:tab w:val="clear" w:pos="1134"/>
        </w:tabs>
        <w:ind w:left="1276" w:hanging="567"/>
      </w:pPr>
      <w:r w:rsidRPr="00EA47B4">
        <w:t>(ii)</w:t>
      </w:r>
      <w:r w:rsidRPr="00EA47B4">
        <w:tab/>
      </w:r>
      <w:proofErr w:type="gramStart"/>
      <w:r w:rsidRPr="00EA47B4">
        <w:t>competence</w:t>
      </w:r>
      <w:proofErr w:type="gramEnd"/>
      <w:r w:rsidRPr="00EA47B4">
        <w:t xml:space="preserve"> and experience in the fields covered by the programme of study, or parts thereof;</w:t>
      </w:r>
    </w:p>
    <w:p w14:paraId="1D51F2BF" w14:textId="77777777" w:rsidR="001351D1" w:rsidRPr="00EA47B4" w:rsidRDefault="001351D1" w:rsidP="00EA47B4">
      <w:pPr>
        <w:pStyle w:val="Heading3"/>
        <w:tabs>
          <w:tab w:val="clear" w:pos="1134"/>
        </w:tabs>
        <w:ind w:left="1276" w:hanging="567"/>
      </w:pPr>
      <w:r w:rsidRPr="00EA47B4">
        <w:t>(iii)</w:t>
      </w:r>
      <w:r w:rsidRPr="00EA47B4">
        <w:tab/>
      </w:r>
      <w:proofErr w:type="gramStart"/>
      <w:r w:rsidRPr="00EA47B4">
        <w:t>relevant</w:t>
      </w:r>
      <w:proofErr w:type="gramEnd"/>
      <w:r w:rsidRPr="00EA47B4">
        <w:t xml:space="preserve"> academic and/or professional qualifications to at least the level of the qualification being externally examined, and/or extensive practitioner experience where appropriate;</w:t>
      </w:r>
    </w:p>
    <w:p w14:paraId="6BDA4A0C" w14:textId="77777777" w:rsidR="001351D1" w:rsidRPr="00EA47B4" w:rsidRDefault="001351D1" w:rsidP="00EA47B4">
      <w:pPr>
        <w:pStyle w:val="Heading3"/>
        <w:tabs>
          <w:tab w:val="clear" w:pos="1134"/>
        </w:tabs>
        <w:ind w:left="1276" w:hanging="567"/>
      </w:pPr>
      <w:r w:rsidRPr="00EA47B4">
        <w:t>(iv)</w:t>
      </w:r>
      <w:r w:rsidRPr="00EA47B4">
        <w:tab/>
      </w:r>
      <w:proofErr w:type="gramStart"/>
      <w:r w:rsidRPr="00EA47B4">
        <w:t>competence</w:t>
      </w:r>
      <w:proofErr w:type="gramEnd"/>
      <w:r w:rsidRPr="00EA47B4">
        <w:t xml:space="preserve"> and experience relating to designing and operating a variety of assessment tasks appropriate to the subject and operating assessment procedures;</w:t>
      </w:r>
    </w:p>
    <w:p w14:paraId="3057A532" w14:textId="77777777" w:rsidR="001351D1" w:rsidRPr="00EA47B4" w:rsidRDefault="001351D1" w:rsidP="00EA47B4">
      <w:pPr>
        <w:pStyle w:val="Heading3"/>
        <w:tabs>
          <w:tab w:val="clear" w:pos="1134"/>
        </w:tabs>
        <w:ind w:left="1276" w:hanging="567"/>
      </w:pPr>
      <w:r w:rsidRPr="00EA47B4">
        <w:t>(v)</w:t>
      </w:r>
      <w:r w:rsidRPr="00EA47B4">
        <w:tab/>
      </w:r>
      <w:proofErr w:type="gramStart"/>
      <w:r w:rsidRPr="00EA47B4">
        <w:t>sufficient</w:t>
      </w:r>
      <w:proofErr w:type="gramEnd"/>
      <w:r w:rsidRPr="00EA47B4">
        <w:t xml:space="preserve"> standing, credibility and breadth of experience within the discipline to be able to command the respect of academic peers and, where appropriate, professional peers;</w:t>
      </w:r>
    </w:p>
    <w:p w14:paraId="2D694C4D" w14:textId="77777777" w:rsidR="001351D1" w:rsidRPr="00EA47B4" w:rsidRDefault="001351D1" w:rsidP="00EA47B4">
      <w:pPr>
        <w:pStyle w:val="Heading3"/>
        <w:tabs>
          <w:tab w:val="clear" w:pos="1134"/>
        </w:tabs>
        <w:ind w:left="1276" w:hanging="567"/>
      </w:pPr>
      <w:r w:rsidRPr="00EA47B4">
        <w:t>(vi)</w:t>
      </w:r>
      <w:r w:rsidRPr="00EA47B4">
        <w:tab/>
      </w:r>
      <w:proofErr w:type="gramStart"/>
      <w:r w:rsidRPr="00EA47B4">
        <w:t>familiarity</w:t>
      </w:r>
      <w:proofErr w:type="gramEnd"/>
      <w:r w:rsidRPr="00EA47B4">
        <w:t xml:space="preserve"> with the standard to be expected of students to achieve the award that is to be assessed;</w:t>
      </w:r>
    </w:p>
    <w:p w14:paraId="3BA0F758" w14:textId="77777777" w:rsidR="001351D1" w:rsidRPr="00EA47B4" w:rsidRDefault="001351D1" w:rsidP="00EA47B4">
      <w:pPr>
        <w:pStyle w:val="Heading3"/>
        <w:tabs>
          <w:tab w:val="clear" w:pos="1134"/>
        </w:tabs>
        <w:ind w:left="1276" w:hanging="567"/>
      </w:pPr>
      <w:r w:rsidRPr="00EA47B4">
        <w:t>(vii)</w:t>
      </w:r>
      <w:r w:rsidRPr="00EA47B4">
        <w:tab/>
        <w:t xml:space="preserve">fluency in English, and where programmes are delivered and assessed in languages other than English, fluency in the relevant language(s) (unless other secure </w:t>
      </w:r>
      <w:r w:rsidRPr="00EA47B4">
        <w:lastRenderedPageBreak/>
        <w:t>arrangements are in place to ensure that External Examiners are provided with the information to make their judgements);</w:t>
      </w:r>
    </w:p>
    <w:p w14:paraId="293DCEDA" w14:textId="3A2A2C7E" w:rsidR="001351D1" w:rsidRPr="00EA47B4" w:rsidRDefault="001351D1" w:rsidP="00EA47B4">
      <w:pPr>
        <w:pStyle w:val="Heading3"/>
        <w:tabs>
          <w:tab w:val="clear" w:pos="1134"/>
        </w:tabs>
        <w:ind w:left="1276" w:hanging="567"/>
      </w:pPr>
      <w:r w:rsidRPr="00EA47B4">
        <w:t>(viii)</w:t>
      </w:r>
      <w:r w:rsidRPr="00EA47B4">
        <w:tab/>
      </w:r>
      <w:proofErr w:type="gramStart"/>
      <w:r w:rsidRPr="00EA47B4">
        <w:t>that</w:t>
      </w:r>
      <w:proofErr w:type="gramEnd"/>
      <w:r w:rsidRPr="00EA47B4">
        <w:t xml:space="preserve"> </w:t>
      </w:r>
      <w:r w:rsidR="005B3095">
        <w:t>they</w:t>
      </w:r>
      <w:r w:rsidRPr="00EA47B4">
        <w:t xml:space="preserve"> meet applicable criteria set by professional, statutory or regulatory bodies;</w:t>
      </w:r>
    </w:p>
    <w:p w14:paraId="4335398B" w14:textId="77777777" w:rsidR="001351D1" w:rsidRPr="00EA47B4" w:rsidRDefault="001351D1" w:rsidP="00EA47B4">
      <w:pPr>
        <w:pStyle w:val="Heading3"/>
        <w:tabs>
          <w:tab w:val="clear" w:pos="1134"/>
        </w:tabs>
        <w:ind w:left="1276" w:hanging="567"/>
      </w:pPr>
      <w:r w:rsidRPr="00EA47B4">
        <w:t>(ix)</w:t>
      </w:r>
      <w:r w:rsidRPr="00EA47B4">
        <w:tab/>
      </w:r>
      <w:proofErr w:type="gramStart"/>
      <w:r w:rsidRPr="00EA47B4">
        <w:t>awareness</w:t>
      </w:r>
      <w:proofErr w:type="gramEnd"/>
      <w:r w:rsidRPr="00EA47B4">
        <w:t xml:space="preserve"> of current developments in the design and delivery of relevant curricula; </w:t>
      </w:r>
    </w:p>
    <w:p w14:paraId="6BED53BF" w14:textId="77777777" w:rsidR="001351D1" w:rsidRPr="00EA47B4" w:rsidRDefault="001351D1" w:rsidP="00EA47B4">
      <w:pPr>
        <w:pStyle w:val="Heading3"/>
        <w:tabs>
          <w:tab w:val="clear" w:pos="1134"/>
        </w:tabs>
        <w:ind w:left="1276" w:hanging="567"/>
      </w:pPr>
      <w:r w:rsidRPr="00EA47B4">
        <w:t>(x)</w:t>
      </w:r>
      <w:r w:rsidRPr="00EA47B4">
        <w:tab/>
      </w:r>
      <w:proofErr w:type="gramStart"/>
      <w:r w:rsidRPr="00EA47B4">
        <w:t>competence</w:t>
      </w:r>
      <w:proofErr w:type="gramEnd"/>
      <w:r w:rsidRPr="00EA47B4">
        <w:t xml:space="preserve"> and experience relating to the enhancement of the student learning experience.</w:t>
      </w:r>
    </w:p>
    <w:p w14:paraId="0AB2C6D1" w14:textId="77777777" w:rsidR="001351D1" w:rsidRPr="00EA47B4" w:rsidRDefault="001351D1" w:rsidP="00EA47B4">
      <w:pPr>
        <w:pStyle w:val="Heading2"/>
      </w:pPr>
      <w:r w:rsidRPr="00EA47B4">
        <w:t>In making nominations, Heads of School should also take into account the guidance on potential conflicts of interest, below.</w:t>
      </w:r>
    </w:p>
    <w:p w14:paraId="0782004B" w14:textId="77777777" w:rsidR="001351D1" w:rsidRPr="00AC3FAF" w:rsidRDefault="001351D1" w:rsidP="00EA47B4">
      <w:pPr>
        <w:pStyle w:val="Heading5"/>
      </w:pPr>
      <w:r w:rsidRPr="00AC3FAF">
        <w:t>Potential conflicts of interest</w:t>
      </w:r>
    </w:p>
    <w:p w14:paraId="2151F1D9" w14:textId="2434791B" w:rsidR="001351D1" w:rsidRPr="00AC3FAF" w:rsidRDefault="001351D1" w:rsidP="00EA47B4">
      <w:pPr>
        <w:pStyle w:val="Heading2"/>
      </w:pPr>
      <w:r w:rsidRPr="00EA47B4">
        <w:t xml:space="preserve">The </w:t>
      </w:r>
      <w:r w:rsidRPr="00EA47B4">
        <w:rPr>
          <w:i/>
        </w:rPr>
        <w:t>UK Quality Code for Higher Education</w:t>
      </w:r>
      <w:r w:rsidRPr="00EA47B4">
        <w:t xml:space="preserve"> indicates that due to the potential for a conflict of interest to develop, the following categories should not be appointed as </w:t>
      </w:r>
      <w:r w:rsidR="00DE294A">
        <w:t xml:space="preserve">an </w:t>
      </w:r>
      <w:r w:rsidRPr="00EA47B4">
        <w:t>E</w:t>
      </w:r>
      <w:r w:rsidRPr="00AC3FAF">
        <w:t xml:space="preserve">xternal Examiner: </w:t>
      </w:r>
    </w:p>
    <w:p w14:paraId="5FB7D8F0" w14:textId="2BC6F7A3" w:rsidR="001351D1" w:rsidRPr="00AC3FAF" w:rsidRDefault="001351D1" w:rsidP="00EA47B4">
      <w:pPr>
        <w:pStyle w:val="Heading3"/>
        <w:tabs>
          <w:tab w:val="clear" w:pos="1134"/>
        </w:tabs>
        <w:ind w:left="1276" w:hanging="567"/>
      </w:pPr>
      <w:r w:rsidRPr="00AC3FAF">
        <w:t>(i)</w:t>
      </w:r>
      <w:r w:rsidRPr="00AC3FAF">
        <w:tab/>
      </w:r>
      <w:proofErr w:type="gramStart"/>
      <w:r w:rsidR="00EA47B4">
        <w:t>a</w:t>
      </w:r>
      <w:proofErr w:type="gramEnd"/>
      <w:r w:rsidRPr="00AC3FAF">
        <w:t xml:space="preserve"> member of a governing body or committee of the appointing institution or one of its collaborative partners, or a current employee of the appointing institution or one of its collaborative partners;</w:t>
      </w:r>
    </w:p>
    <w:p w14:paraId="2B0A577D" w14:textId="77777777" w:rsidR="001351D1" w:rsidRPr="00AC3FAF" w:rsidRDefault="001351D1" w:rsidP="00EA47B4">
      <w:pPr>
        <w:pStyle w:val="Heading3"/>
        <w:tabs>
          <w:tab w:val="clear" w:pos="1134"/>
        </w:tabs>
        <w:ind w:left="1276" w:hanging="567"/>
      </w:pPr>
      <w:r w:rsidRPr="00AC3FAF">
        <w:t>(ii)</w:t>
      </w:r>
      <w:r w:rsidRPr="00AC3FAF">
        <w:tab/>
      </w:r>
      <w:proofErr w:type="gramStart"/>
      <w:r w:rsidRPr="00AC3FAF">
        <w:t>anyone</w:t>
      </w:r>
      <w:proofErr w:type="gramEnd"/>
      <w:r w:rsidRPr="00AC3FAF">
        <w:t xml:space="preserve"> with a close professional, contractual or personal relationship with a member of staff or student involved with the programme of study;</w:t>
      </w:r>
    </w:p>
    <w:p w14:paraId="46CB2A41" w14:textId="77777777" w:rsidR="001351D1" w:rsidRPr="00AC3FAF" w:rsidRDefault="001351D1" w:rsidP="00EA47B4">
      <w:pPr>
        <w:pStyle w:val="Heading3"/>
        <w:tabs>
          <w:tab w:val="clear" w:pos="1134"/>
        </w:tabs>
        <w:ind w:left="1276" w:hanging="567"/>
      </w:pPr>
      <w:r w:rsidRPr="00AC3FAF">
        <w:t>(iii)</w:t>
      </w:r>
      <w:r w:rsidRPr="00AC3FAF">
        <w:tab/>
      </w:r>
      <w:proofErr w:type="gramStart"/>
      <w:r w:rsidRPr="00AC3FAF">
        <w:t>anyone</w:t>
      </w:r>
      <w:proofErr w:type="gramEnd"/>
      <w:r w:rsidRPr="00AC3FAF">
        <w:t xml:space="preserve"> required to assess colleagues who are recruited as students to the programme of study;</w:t>
      </w:r>
    </w:p>
    <w:p w14:paraId="7B20E344" w14:textId="56C4BA90" w:rsidR="001351D1" w:rsidRPr="00AC3FAF" w:rsidRDefault="001351D1" w:rsidP="00EA47B4">
      <w:pPr>
        <w:pStyle w:val="Heading3"/>
        <w:tabs>
          <w:tab w:val="clear" w:pos="1134"/>
        </w:tabs>
        <w:ind w:left="1276" w:hanging="567"/>
      </w:pPr>
      <w:r w:rsidRPr="00AC3FAF">
        <w:t>(iv)</w:t>
      </w:r>
      <w:r w:rsidRPr="00AC3FAF">
        <w:tab/>
      </w:r>
      <w:proofErr w:type="gramStart"/>
      <w:r w:rsidRPr="00AC3FAF">
        <w:t>anyone</w:t>
      </w:r>
      <w:proofErr w:type="gramEnd"/>
      <w:r w:rsidRPr="00AC3FAF">
        <w:t xml:space="preserve"> who is, or knows they will be, in a position to influence significantly the future of students on the programme of study;</w:t>
      </w:r>
    </w:p>
    <w:p w14:paraId="37BB97DF" w14:textId="77777777" w:rsidR="001351D1" w:rsidRPr="00AC3FAF" w:rsidRDefault="001351D1" w:rsidP="00EA47B4">
      <w:pPr>
        <w:pStyle w:val="Heading3"/>
        <w:tabs>
          <w:tab w:val="clear" w:pos="1134"/>
        </w:tabs>
        <w:ind w:left="1276" w:hanging="567"/>
      </w:pPr>
      <w:r w:rsidRPr="00AC3FAF">
        <w:t>(v)</w:t>
      </w:r>
      <w:r w:rsidRPr="00AC3FAF">
        <w:tab/>
      </w:r>
      <w:proofErr w:type="gramStart"/>
      <w:r w:rsidRPr="00AC3FAF">
        <w:t>anyone</w:t>
      </w:r>
      <w:proofErr w:type="gramEnd"/>
      <w:r w:rsidRPr="00AC3FAF">
        <w:t xml:space="preserve"> significantly involved in recent or current substantive collaborative research activities with a member of staff closely involved in the delivery, management or assessment of the programme(s) or modules in question;</w:t>
      </w:r>
    </w:p>
    <w:p w14:paraId="32BE1CB4" w14:textId="77777777" w:rsidR="001351D1" w:rsidRPr="00AC3FAF" w:rsidRDefault="001351D1" w:rsidP="00EA47B4">
      <w:pPr>
        <w:pStyle w:val="Heading3"/>
        <w:tabs>
          <w:tab w:val="clear" w:pos="1134"/>
        </w:tabs>
        <w:ind w:left="1276" w:hanging="567"/>
      </w:pPr>
      <w:r w:rsidRPr="00AC3FAF">
        <w:t>(vi)</w:t>
      </w:r>
      <w:r w:rsidRPr="00AC3FAF">
        <w:tab/>
      </w:r>
      <w:proofErr w:type="gramStart"/>
      <w:r w:rsidRPr="00AC3FAF">
        <w:t>former</w:t>
      </w:r>
      <w:proofErr w:type="gramEnd"/>
      <w:r w:rsidRPr="00AC3FAF">
        <w:t xml:space="preserve"> staff or students of the institution unless a period of five years has elapsed and all students taught by or with the External Examiner have completed their programme(s);</w:t>
      </w:r>
    </w:p>
    <w:p w14:paraId="4260054D" w14:textId="77777777" w:rsidR="001351D1" w:rsidRPr="00AC3FAF" w:rsidRDefault="001351D1" w:rsidP="00EA47B4">
      <w:pPr>
        <w:pStyle w:val="Heading3"/>
        <w:tabs>
          <w:tab w:val="clear" w:pos="1134"/>
        </w:tabs>
        <w:ind w:left="1276" w:hanging="567"/>
      </w:pPr>
      <w:r w:rsidRPr="00AC3FAF">
        <w:t>(vii)</w:t>
      </w:r>
      <w:r w:rsidRPr="00AC3FAF">
        <w:tab/>
        <w:t xml:space="preserve"> </w:t>
      </w:r>
      <w:proofErr w:type="gramStart"/>
      <w:r w:rsidRPr="00AC3FAF">
        <w:t>a</w:t>
      </w:r>
      <w:proofErr w:type="gramEnd"/>
      <w:r w:rsidRPr="00AC3FAF">
        <w:t xml:space="preserve"> reciprocal arrangement involving cognate programmes at another institution;</w:t>
      </w:r>
    </w:p>
    <w:p w14:paraId="78B821A0" w14:textId="32F75833" w:rsidR="001351D1" w:rsidRPr="00AC3FAF" w:rsidRDefault="001351D1" w:rsidP="00EA47B4">
      <w:pPr>
        <w:pStyle w:val="Heading3"/>
        <w:tabs>
          <w:tab w:val="clear" w:pos="1134"/>
        </w:tabs>
        <w:ind w:left="1276" w:hanging="567"/>
      </w:pPr>
      <w:r w:rsidRPr="00AC3FAF">
        <w:t>(viii)</w:t>
      </w:r>
      <w:r w:rsidRPr="00AC3FAF">
        <w:tab/>
      </w:r>
      <w:proofErr w:type="gramStart"/>
      <w:r w:rsidRPr="00AC3FAF">
        <w:t>the</w:t>
      </w:r>
      <w:proofErr w:type="gramEnd"/>
      <w:r w:rsidRPr="00AC3FAF">
        <w:t xml:space="preserve"> succession of an External Examiner from an institution by a colleague from the same School in the same institution;</w:t>
      </w:r>
    </w:p>
    <w:p w14:paraId="4AEF0257" w14:textId="688C8EB7" w:rsidR="001351D1" w:rsidRPr="00AC3FAF" w:rsidRDefault="001351D1" w:rsidP="00EA47B4">
      <w:pPr>
        <w:pStyle w:val="Heading3"/>
        <w:tabs>
          <w:tab w:val="clear" w:pos="1134"/>
        </w:tabs>
        <w:ind w:left="1276" w:hanging="567"/>
      </w:pPr>
      <w:r w:rsidRPr="00AC3FAF">
        <w:t>(ix)</w:t>
      </w:r>
      <w:r w:rsidRPr="00AC3FAF">
        <w:tab/>
      </w:r>
      <w:proofErr w:type="gramStart"/>
      <w:r w:rsidRPr="00AC3FAF">
        <w:t>the</w:t>
      </w:r>
      <w:proofErr w:type="gramEnd"/>
      <w:r w:rsidRPr="00AC3FAF">
        <w:t xml:space="preserve"> appointment of more than one External Examiner from the same </w:t>
      </w:r>
      <w:r w:rsidR="00ED0F34">
        <w:t>Department</w:t>
      </w:r>
      <w:r w:rsidR="00ED0F34" w:rsidRPr="00AC3FAF">
        <w:t xml:space="preserve"> </w:t>
      </w:r>
      <w:r w:rsidRPr="00AC3FAF">
        <w:t>of the same institution.</w:t>
      </w:r>
    </w:p>
    <w:p w14:paraId="4E39B053" w14:textId="77777777" w:rsidR="001351D1" w:rsidRPr="00AC3FAF" w:rsidRDefault="001351D1" w:rsidP="00EA47B4">
      <w:pPr>
        <w:pStyle w:val="Heading2"/>
      </w:pPr>
      <w:r w:rsidRPr="00AC3FAF">
        <w:t>Heads of School should ensure that the categories identified above are not nominated as External Examiners.</w:t>
      </w:r>
    </w:p>
    <w:p w14:paraId="09AC91D5" w14:textId="77777777" w:rsidR="001351D1" w:rsidRPr="00AC3FAF" w:rsidRDefault="001351D1" w:rsidP="00EA47B4">
      <w:pPr>
        <w:pStyle w:val="Heading2"/>
      </w:pPr>
      <w:r w:rsidRPr="00AC3FAF">
        <w:t>During the nomination process a potential External Examiner shall declare:</w:t>
      </w:r>
    </w:p>
    <w:p w14:paraId="3C6351ED" w14:textId="77777777" w:rsidR="001351D1" w:rsidRPr="00AC3FAF" w:rsidRDefault="001351D1" w:rsidP="00EA47B4">
      <w:pPr>
        <w:pStyle w:val="Heading3"/>
        <w:tabs>
          <w:tab w:val="clear" w:pos="1134"/>
        </w:tabs>
        <w:ind w:left="1276" w:hanging="567"/>
      </w:pPr>
      <w:r w:rsidRPr="00AC3FAF">
        <w:t>(i)</w:t>
      </w:r>
      <w:r w:rsidRPr="00AC3FAF">
        <w:tab/>
      </w:r>
      <w:proofErr w:type="gramStart"/>
      <w:r w:rsidRPr="00AC3FAF">
        <w:t>any</w:t>
      </w:r>
      <w:proofErr w:type="gramEnd"/>
      <w:r w:rsidRPr="00AC3FAF">
        <w:t xml:space="preserve"> relationship with any member of the University staff or student that may affect the proper exercise of the duties of an External Examiner; </w:t>
      </w:r>
    </w:p>
    <w:p w14:paraId="494AB7C1" w14:textId="77777777" w:rsidR="001351D1" w:rsidRPr="00AC3FAF" w:rsidRDefault="001351D1" w:rsidP="00EA47B4">
      <w:pPr>
        <w:pStyle w:val="Heading3"/>
        <w:tabs>
          <w:tab w:val="clear" w:pos="1134"/>
        </w:tabs>
        <w:ind w:left="1276" w:hanging="567"/>
      </w:pPr>
      <w:r w:rsidRPr="00AC3FAF">
        <w:t>(ii)</w:t>
      </w:r>
      <w:r w:rsidRPr="00AC3FAF">
        <w:tab/>
      </w:r>
      <w:proofErr w:type="gramStart"/>
      <w:r w:rsidRPr="00AC3FAF">
        <w:t>any</w:t>
      </w:r>
      <w:proofErr w:type="gramEnd"/>
      <w:r w:rsidRPr="00AC3FAF">
        <w:t xml:space="preserve"> contractual undertaking with the University, both business and professional;</w:t>
      </w:r>
    </w:p>
    <w:p w14:paraId="52784BF7" w14:textId="77777777" w:rsidR="001351D1" w:rsidRPr="00AC3FAF" w:rsidRDefault="001351D1" w:rsidP="00EA47B4">
      <w:pPr>
        <w:pStyle w:val="Heading3"/>
        <w:tabs>
          <w:tab w:val="clear" w:pos="1134"/>
        </w:tabs>
        <w:ind w:left="1276" w:hanging="567"/>
      </w:pPr>
      <w:r w:rsidRPr="00AC3FAF">
        <w:t>(iii)</w:t>
      </w:r>
      <w:r w:rsidRPr="00AC3FAF">
        <w:tab/>
      </w:r>
      <w:proofErr w:type="gramStart"/>
      <w:r w:rsidRPr="00AC3FAF">
        <w:t>any</w:t>
      </w:r>
      <w:proofErr w:type="gramEnd"/>
      <w:r w:rsidRPr="00AC3FAF">
        <w:t xml:space="preserve"> current enrolment at the University on a programme of study, whether or not in the School providing the programme to be examined. </w:t>
      </w:r>
    </w:p>
    <w:p w14:paraId="6C072F4D" w14:textId="689F413D" w:rsidR="001351D1" w:rsidRPr="00AC3FAF" w:rsidRDefault="001351D1" w:rsidP="001E259B">
      <w:pPr>
        <w:pStyle w:val="Heading2"/>
      </w:pPr>
      <w:r w:rsidRPr="00AC3FAF">
        <w:lastRenderedPageBreak/>
        <w:t xml:space="preserve">During the course of an appointment, an External Examiner should inform the External Examiner Appointments Panel, through the Quality and Standards Office, of any change that has the potential to affect the proper exercise of </w:t>
      </w:r>
      <w:r w:rsidR="00B26BB5">
        <w:t>their</w:t>
      </w:r>
      <w:r w:rsidRPr="00AC3FAF">
        <w:t xml:space="preserve"> functions.</w:t>
      </w:r>
    </w:p>
    <w:p w14:paraId="6AAE7E61" w14:textId="77777777" w:rsidR="001351D1" w:rsidRDefault="001351D1" w:rsidP="00EA47B4">
      <w:pPr>
        <w:pStyle w:val="Heading5"/>
      </w:pPr>
      <w:bookmarkStart w:id="3" w:name="_Toc487820158"/>
      <w:r>
        <w:t>Exceptional cases</w:t>
      </w:r>
      <w:bookmarkEnd w:id="3"/>
    </w:p>
    <w:p w14:paraId="43332E2C" w14:textId="77777777" w:rsidR="001351D1" w:rsidRPr="00AC3FAF" w:rsidRDefault="001351D1" w:rsidP="001E259B">
      <w:pPr>
        <w:pStyle w:val="Heading2"/>
      </w:pPr>
      <w:r w:rsidRPr="00AC3FAF">
        <w:t>In exceptional circumstances, it may be necessary to nominate an External Examiner where one or more of these criteria need to be set aside. This is only in a subject where there is a clear case that there are a very limited number of potential Examiners. Such a case has to be made to the External Examiner Appointments Panel, setting out the arguments, and including an account the measures taken to recruit another suitable External Examiner.</w:t>
      </w:r>
    </w:p>
    <w:p w14:paraId="1D7F2D25" w14:textId="7706FEA7" w:rsidR="001351D1" w:rsidRPr="00AC3FAF" w:rsidRDefault="001351D1" w:rsidP="001E259B">
      <w:pPr>
        <w:pStyle w:val="Heading2"/>
      </w:pPr>
      <w:r w:rsidRPr="00AC3FAF">
        <w:t>It is the Head of School’s responsibility to</w:t>
      </w:r>
      <w:r w:rsidRPr="001E259B">
        <w:t xml:space="preserve"> </w:t>
      </w:r>
      <w:r w:rsidRPr="00AC3FAF">
        <w:t xml:space="preserve">make a case for the approval of a nomination that does not meet in full the criteria for the nomination of External Examiners or which contravene the potential conflicts of interest identified above </w:t>
      </w:r>
      <w:r w:rsidR="003601C0">
        <w:t>in 2.6</w:t>
      </w:r>
      <w:r w:rsidRPr="00AC3FAF">
        <w:t>.</w:t>
      </w:r>
    </w:p>
    <w:p w14:paraId="32F3B225" w14:textId="77777777" w:rsidR="001351D1" w:rsidRPr="00AC3FAF" w:rsidRDefault="001351D1" w:rsidP="00EA47B4">
      <w:pPr>
        <w:pStyle w:val="Heading5"/>
      </w:pPr>
      <w:r w:rsidRPr="00AC3FAF">
        <w:t>Consideration of External Examiner Nominations</w:t>
      </w:r>
    </w:p>
    <w:p w14:paraId="4A05F6C7" w14:textId="6861BEE3" w:rsidR="001351D1" w:rsidRPr="00AC3FAF" w:rsidRDefault="001351D1" w:rsidP="001E259B">
      <w:pPr>
        <w:pStyle w:val="Heading2"/>
      </w:pPr>
      <w:r w:rsidRPr="00AC3FAF">
        <w:t>Nominations for External Examiners are considered by the External Examiner Appointments Panel, comprised of the Assistant Director Q</w:t>
      </w:r>
      <w:r w:rsidR="00EA47B4">
        <w:t>uality and Standards</w:t>
      </w:r>
      <w:r w:rsidRPr="00AC3FAF">
        <w:t xml:space="preserve"> and one of the four Faculty Directors of Quality (outside of the originating Faculty).</w:t>
      </w:r>
    </w:p>
    <w:p w14:paraId="61D9191E" w14:textId="77777777" w:rsidR="001351D1" w:rsidRPr="00AC3FAF" w:rsidRDefault="001351D1" w:rsidP="00EA47B4">
      <w:pPr>
        <w:pStyle w:val="Heading5"/>
      </w:pPr>
      <w:r w:rsidRPr="00AC3FAF">
        <w:t>Responsibilities of the External Examiner Appointments Panel</w:t>
      </w:r>
    </w:p>
    <w:p w14:paraId="60A57228" w14:textId="4C42D4E2" w:rsidR="001351D1" w:rsidRPr="00AC3FAF" w:rsidRDefault="001351D1" w:rsidP="001E259B">
      <w:pPr>
        <w:pStyle w:val="Heading2"/>
      </w:pPr>
      <w:r w:rsidRPr="00AC3FAF">
        <w:t xml:space="preserve">The Panel shall review all nominations for External Examiners, in the light of criteria for appointment, and make recommendations to the Education and Student Experience Committee for the appointment of External Examiners. In certain circumstances, public and statutory bodies may need to approve nominations, and recommendations to the Education and Student Experience Committee will take place only when such approval is secured. The Education and Student Experience Committee on behalf of the Academic </w:t>
      </w:r>
      <w:r>
        <w:t xml:space="preserve">Board </w:t>
      </w:r>
      <w:r w:rsidRPr="00AC3FAF">
        <w:t xml:space="preserve">shall be solely responsible for the appointment of External Examiners. </w:t>
      </w:r>
    </w:p>
    <w:p w14:paraId="461955B4" w14:textId="77777777" w:rsidR="001351D1" w:rsidRPr="00AC3FAF" w:rsidRDefault="001351D1" w:rsidP="001E259B">
      <w:pPr>
        <w:pStyle w:val="Heading2"/>
      </w:pPr>
      <w:r w:rsidRPr="00AC3FAF">
        <w:t>As part of the appointment process, the External Examiner Appointments Panel will identify and resolve any potential conflict of interest. It is the duty of the Panel to be satisfied, before making a recommendation to the Education and Student Experience Committee, on the suitability of a candidate for appointment.</w:t>
      </w:r>
    </w:p>
    <w:p w14:paraId="54F9A6D1" w14:textId="77777777" w:rsidR="001351D1" w:rsidRPr="00AC3FAF" w:rsidRDefault="001351D1" w:rsidP="001E259B">
      <w:pPr>
        <w:pStyle w:val="Heading2"/>
      </w:pPr>
      <w:r w:rsidRPr="00AC3FAF">
        <w:t>As part of the appointment process, the External Examiner Appointments Panel will identify any nomination approved notwithstanding that national criteria, and the rationale for doing so.</w:t>
      </w:r>
    </w:p>
    <w:p w14:paraId="08818442" w14:textId="77777777" w:rsidR="001351D1" w:rsidRPr="00AC3FAF" w:rsidRDefault="001351D1" w:rsidP="00EA47B4">
      <w:pPr>
        <w:pStyle w:val="Heading5"/>
      </w:pPr>
      <w:r w:rsidRPr="00AC3FAF">
        <w:t>Responsibilities of the Quality and Standards Office</w:t>
      </w:r>
    </w:p>
    <w:p w14:paraId="6BBB93C4" w14:textId="77777777" w:rsidR="001351D1" w:rsidRPr="00AC3FAF" w:rsidRDefault="001351D1" w:rsidP="001E259B">
      <w:pPr>
        <w:pStyle w:val="Heading2"/>
      </w:pPr>
      <w:r w:rsidRPr="00AC3FAF">
        <w:t>The Quality and Standards Office is responsible for:</w:t>
      </w:r>
    </w:p>
    <w:p w14:paraId="1620C476" w14:textId="77777777" w:rsidR="001351D1" w:rsidRPr="00AC3FAF" w:rsidRDefault="001351D1" w:rsidP="00EA47B4">
      <w:pPr>
        <w:pStyle w:val="Heading3"/>
        <w:tabs>
          <w:tab w:val="clear" w:pos="1134"/>
        </w:tabs>
        <w:ind w:left="1276" w:hanging="567"/>
      </w:pPr>
      <w:r w:rsidRPr="00AC3FAF">
        <w:t>(i)</w:t>
      </w:r>
      <w:r w:rsidRPr="00AC3FAF">
        <w:tab/>
      </w:r>
      <w:proofErr w:type="gramStart"/>
      <w:r w:rsidRPr="00AC3FAF">
        <w:t>forwarding</w:t>
      </w:r>
      <w:proofErr w:type="gramEnd"/>
      <w:r w:rsidRPr="00AC3FAF">
        <w:t xml:space="preserve"> External Examiner nominations to the External Examiner Appointments Panel;</w:t>
      </w:r>
    </w:p>
    <w:p w14:paraId="021D98E5" w14:textId="62369D01" w:rsidR="001351D1" w:rsidRPr="00AC3FAF" w:rsidRDefault="001351D1" w:rsidP="00EA47B4">
      <w:pPr>
        <w:pStyle w:val="Heading3"/>
        <w:tabs>
          <w:tab w:val="clear" w:pos="1134"/>
        </w:tabs>
        <w:ind w:left="1276" w:hanging="567"/>
      </w:pPr>
      <w:r w:rsidRPr="00AC3FAF">
        <w:t>(ii)</w:t>
      </w:r>
      <w:r w:rsidRPr="00AC3FAF">
        <w:tab/>
      </w:r>
      <w:proofErr w:type="gramStart"/>
      <w:r w:rsidRPr="00AC3FAF">
        <w:t>forwarding</w:t>
      </w:r>
      <w:proofErr w:type="gramEnd"/>
      <w:r w:rsidRPr="00AC3FAF">
        <w:t xml:space="preserve"> External Examiner nominations recommended for approval by the External Examiner Appointments Panel to the </w:t>
      </w:r>
      <w:r>
        <w:t xml:space="preserve">Chair of the </w:t>
      </w:r>
      <w:r w:rsidRPr="00AC3FAF">
        <w:t>Education and Student Experience Committee;</w:t>
      </w:r>
    </w:p>
    <w:p w14:paraId="447F3B3E" w14:textId="77777777" w:rsidR="001351D1" w:rsidRPr="00AC3FAF" w:rsidRDefault="001351D1" w:rsidP="00EA47B4">
      <w:pPr>
        <w:pStyle w:val="Heading3"/>
        <w:tabs>
          <w:tab w:val="clear" w:pos="1134"/>
        </w:tabs>
        <w:ind w:left="1276" w:hanging="567"/>
      </w:pPr>
      <w:r w:rsidRPr="00AC3FAF">
        <w:lastRenderedPageBreak/>
        <w:t>(iii)</w:t>
      </w:r>
      <w:r w:rsidRPr="00AC3FAF">
        <w:tab/>
      </w:r>
      <w:proofErr w:type="gramStart"/>
      <w:r w:rsidRPr="00AC3FAF">
        <w:t>reporting</w:t>
      </w:r>
      <w:proofErr w:type="gramEnd"/>
      <w:r w:rsidRPr="00AC3FAF">
        <w:t xml:space="preserve"> successful nominations to the Education and Student Experience Committee, specifying those nominations that have been approved notwithstanding the national person specification;</w:t>
      </w:r>
    </w:p>
    <w:p w14:paraId="6010A040" w14:textId="77777777" w:rsidR="001351D1" w:rsidRPr="00AC3FAF" w:rsidRDefault="001351D1" w:rsidP="00EA47B4">
      <w:pPr>
        <w:pStyle w:val="Heading3"/>
        <w:tabs>
          <w:tab w:val="clear" w:pos="1134"/>
        </w:tabs>
        <w:ind w:left="1276" w:hanging="567"/>
      </w:pPr>
      <w:r w:rsidRPr="00AC3FAF">
        <w:t>(iv)</w:t>
      </w:r>
      <w:r w:rsidRPr="00AC3FAF">
        <w:tab/>
      </w:r>
      <w:proofErr w:type="gramStart"/>
      <w:r w:rsidRPr="00AC3FAF">
        <w:t>communicating</w:t>
      </w:r>
      <w:proofErr w:type="gramEnd"/>
      <w:r w:rsidRPr="00AC3FAF">
        <w:t xml:space="preserve"> outcomes to relevant academic Schools.</w:t>
      </w:r>
    </w:p>
    <w:p w14:paraId="78E0A936" w14:textId="4E356D9B" w:rsidR="001351D1" w:rsidRPr="00AC3FAF" w:rsidRDefault="001351D1" w:rsidP="004C1AF5">
      <w:pPr>
        <w:pStyle w:val="Heading1"/>
      </w:pPr>
      <w:bookmarkStart w:id="4" w:name="_Toc491418114"/>
      <w:r w:rsidRPr="00AC3FAF">
        <w:t xml:space="preserve">External Examiners’ </w:t>
      </w:r>
      <w:r w:rsidR="003904C1">
        <w:t>t</w:t>
      </w:r>
      <w:r w:rsidRPr="00AC3FAF">
        <w:t xml:space="preserve">erms of </w:t>
      </w:r>
      <w:r w:rsidR="003904C1">
        <w:t>o</w:t>
      </w:r>
      <w:r w:rsidRPr="00AC3FAF">
        <w:t>ffice</w:t>
      </w:r>
      <w:bookmarkEnd w:id="4"/>
    </w:p>
    <w:p w14:paraId="5DC88762" w14:textId="09C6F3E3" w:rsidR="001351D1" w:rsidRPr="00AC3FAF" w:rsidRDefault="001351D1" w:rsidP="001E259B">
      <w:pPr>
        <w:pStyle w:val="Heading2"/>
      </w:pPr>
      <w:r w:rsidRPr="00AC3FAF">
        <w:t xml:space="preserve">The criteria relating to External Examiners’ terms of office, approved by the Academic </w:t>
      </w:r>
      <w:r>
        <w:t xml:space="preserve">Board </w:t>
      </w:r>
      <w:r w:rsidRPr="00AC3FAF">
        <w:t>are as follows:</w:t>
      </w:r>
    </w:p>
    <w:p w14:paraId="70FEA3B9" w14:textId="77777777" w:rsidR="001351D1" w:rsidRPr="00EA47B4" w:rsidRDefault="001351D1" w:rsidP="00EA47B4">
      <w:pPr>
        <w:pStyle w:val="Heading3"/>
        <w:tabs>
          <w:tab w:val="clear" w:pos="1134"/>
        </w:tabs>
        <w:ind w:left="1276" w:hanging="567"/>
      </w:pPr>
      <w:r w:rsidRPr="00AC3FAF">
        <w:t>(i)</w:t>
      </w:r>
      <w:r w:rsidRPr="00AC3FAF">
        <w:tab/>
      </w:r>
      <w:r w:rsidRPr="00EA47B4">
        <w:t>The duration of an external examiner's appointment will normally be for four years, with an exceptional extension of one year to ensure continuity.</w:t>
      </w:r>
    </w:p>
    <w:p w14:paraId="73DBEA56" w14:textId="77777777" w:rsidR="001351D1" w:rsidRPr="00EA47B4" w:rsidRDefault="001351D1" w:rsidP="00EA47B4">
      <w:pPr>
        <w:pStyle w:val="Heading3"/>
        <w:tabs>
          <w:tab w:val="clear" w:pos="1134"/>
        </w:tabs>
        <w:ind w:left="1276" w:hanging="567"/>
      </w:pPr>
      <w:r w:rsidRPr="00EA47B4">
        <w:t>(ii)</w:t>
      </w:r>
      <w:r w:rsidRPr="00EA47B4">
        <w:tab/>
        <w:t>An external examiner may be reappointed in exceptional circumstances but only after a period of five years or more has elapsed since their last appointment.</w:t>
      </w:r>
    </w:p>
    <w:p w14:paraId="56B9E871" w14:textId="77777777" w:rsidR="001351D1" w:rsidRPr="00AC3FAF" w:rsidRDefault="001351D1" w:rsidP="00EA47B4">
      <w:pPr>
        <w:pStyle w:val="Heading3"/>
        <w:tabs>
          <w:tab w:val="clear" w:pos="1134"/>
        </w:tabs>
        <w:ind w:left="1276" w:hanging="567"/>
      </w:pPr>
      <w:r w:rsidRPr="00EA47B4">
        <w:t>(iii)</w:t>
      </w:r>
      <w:r w:rsidRPr="00EA47B4">
        <w:tab/>
        <w:t>External examiners normally hold no more than two external examiner appointments for ta</w:t>
      </w:r>
      <w:r w:rsidRPr="00AC3FAF">
        <w:t>ught programmes/modules at any point in time.</w:t>
      </w:r>
    </w:p>
    <w:p w14:paraId="351712FD" w14:textId="5A3F8F6F" w:rsidR="001351D1" w:rsidRPr="00AC3FAF" w:rsidRDefault="001351D1" w:rsidP="00EA47B4">
      <w:pPr>
        <w:pStyle w:val="Heading5"/>
      </w:pPr>
      <w:r>
        <w:t>Extension of the d</w:t>
      </w:r>
      <w:r w:rsidRPr="00AC3FAF">
        <w:t xml:space="preserve">uration </w:t>
      </w:r>
      <w:r>
        <w:t xml:space="preserve">of the </w:t>
      </w:r>
      <w:r w:rsidR="0018595E">
        <w:t>t</w:t>
      </w:r>
      <w:r>
        <w:t xml:space="preserve">erm of </w:t>
      </w:r>
      <w:r w:rsidR="0018595E">
        <w:t>o</w:t>
      </w:r>
      <w:r>
        <w:t>ffic</w:t>
      </w:r>
      <w:r w:rsidRPr="00AC3FAF">
        <w:t xml:space="preserve">e </w:t>
      </w:r>
      <w:r>
        <w:t xml:space="preserve">of </w:t>
      </w:r>
      <w:r w:rsidRPr="00AC3FAF">
        <w:t>Ex</w:t>
      </w:r>
      <w:r>
        <w:t>ternal Examiners</w:t>
      </w:r>
    </w:p>
    <w:p w14:paraId="514048E1" w14:textId="77777777" w:rsidR="001351D1" w:rsidRPr="001E259B" w:rsidRDefault="001351D1" w:rsidP="001E259B">
      <w:pPr>
        <w:pStyle w:val="Heading2"/>
      </w:pPr>
      <w:r w:rsidRPr="00AC3FAF">
        <w:t>In the event that a programme team</w:t>
      </w:r>
      <w:r w:rsidRPr="001E259B">
        <w:t xml:space="preserve"> wishes to apply for an extension to an External Examiner’s term of office, the Head of School, in liaison with the Programme Director, should submit to the Quality and Standards Office an application on the approved form, providing a clear rationale for the extension.  The extension form can be found at: http://www.canterbury.ac.uk/quality-and-standards-office/external-examiners/nomination-and-approval.aspx</w:t>
      </w:r>
    </w:p>
    <w:p w14:paraId="2A38B8D4" w14:textId="1E3B26E9" w:rsidR="001351D1" w:rsidRPr="001E259B" w:rsidRDefault="001351D1" w:rsidP="001E259B">
      <w:pPr>
        <w:pStyle w:val="Heading2"/>
      </w:pPr>
      <w:r w:rsidRPr="001E259B">
        <w:t>The application will be considered by the External Examiner Appointments Panel and the Education and Student Experience Committee on behalf of Academic Board using the same process as outlined above for nominations.</w:t>
      </w:r>
    </w:p>
    <w:p w14:paraId="5D1775BB" w14:textId="45D84088" w:rsidR="001351D1" w:rsidRPr="00AC3FAF" w:rsidRDefault="001351D1" w:rsidP="001E259B">
      <w:pPr>
        <w:pStyle w:val="Heading2"/>
      </w:pPr>
      <w:r w:rsidRPr="001E259B">
        <w:t>Extensions are only granted in exceptional cases in order to preserve continuity, and Schools should not assume that</w:t>
      </w:r>
      <w:r w:rsidRPr="00AC3FAF">
        <w:t xml:space="preserve"> an application for an extension will be approved.</w:t>
      </w:r>
    </w:p>
    <w:p w14:paraId="680C632B" w14:textId="2B2422E7" w:rsidR="001351D1" w:rsidRPr="00AC3FAF" w:rsidRDefault="001351D1" w:rsidP="00EA47B4">
      <w:pPr>
        <w:pStyle w:val="Heading5"/>
      </w:pPr>
      <w:r>
        <w:t xml:space="preserve">Extension of the </w:t>
      </w:r>
      <w:r w:rsidR="0018595E">
        <w:t>r</w:t>
      </w:r>
      <w:r w:rsidRPr="00AC3FAF">
        <w:t>esponsibilities</w:t>
      </w:r>
      <w:r>
        <w:t xml:space="preserve"> of </w:t>
      </w:r>
      <w:r w:rsidRPr="00AC3FAF">
        <w:t>Ex</w:t>
      </w:r>
      <w:r>
        <w:t>ternal Examiners</w:t>
      </w:r>
    </w:p>
    <w:p w14:paraId="3E455977" w14:textId="77777777" w:rsidR="001351D1" w:rsidRPr="001E259B" w:rsidRDefault="001351D1" w:rsidP="001E259B">
      <w:pPr>
        <w:pStyle w:val="Heading2"/>
      </w:pPr>
      <w:r w:rsidRPr="00AC3FAF">
        <w:t>In the event that a programme wishes to apply for an ext</w:t>
      </w:r>
      <w:r w:rsidRPr="001E259B">
        <w:t xml:space="preserve">ension to the duties of an External Examiner, the Head of School, in liaison with the Programme Director should submit to the Quality and Standards Office an application on the approved form, providing a clear rationale for the extension.  The extension form can be found at: http://www.canterbury.ac.uk/quality-and-standards-office/external-examiners/nomination-and-approval.aspx </w:t>
      </w:r>
    </w:p>
    <w:p w14:paraId="0585F2D7" w14:textId="5DF01390" w:rsidR="001351D1" w:rsidRPr="001E259B" w:rsidRDefault="001351D1" w:rsidP="001E259B">
      <w:pPr>
        <w:pStyle w:val="Heading2"/>
      </w:pPr>
      <w:r w:rsidRPr="001E259B">
        <w:t>The application will be considered by the External Examiner Appointments Panel and the Education and Student Experience Committee on behalf of</w:t>
      </w:r>
      <w:r w:rsidR="00A91D39">
        <w:t xml:space="preserve"> the</w:t>
      </w:r>
      <w:r w:rsidRPr="001E259B">
        <w:t xml:space="preserve"> Academic Board using the same process as outlined above for nominations.</w:t>
      </w:r>
    </w:p>
    <w:p w14:paraId="7EC1D5F4" w14:textId="77777777" w:rsidR="001351D1" w:rsidRPr="001E259B" w:rsidRDefault="001351D1" w:rsidP="001E259B">
      <w:pPr>
        <w:pStyle w:val="Heading2"/>
      </w:pPr>
      <w:r w:rsidRPr="001E259B">
        <w:t>An extension of responsibilities will not normally involve an extension of the External Examiner’s term of office.</w:t>
      </w:r>
    </w:p>
    <w:p w14:paraId="1E101EF3" w14:textId="77777777" w:rsidR="001351D1" w:rsidRPr="00AC3FAF" w:rsidRDefault="001351D1" w:rsidP="004C1AF5">
      <w:pPr>
        <w:pStyle w:val="Heading1"/>
      </w:pPr>
      <w:bookmarkStart w:id="5" w:name="_Toc491418115"/>
      <w:r w:rsidRPr="00AC3FAF">
        <w:t>Briefing and Induction of External Examiners</w:t>
      </w:r>
      <w:bookmarkEnd w:id="5"/>
    </w:p>
    <w:p w14:paraId="6B802492" w14:textId="77777777" w:rsidR="001351D1" w:rsidRPr="00AC3FAF" w:rsidRDefault="001351D1" w:rsidP="001E259B">
      <w:pPr>
        <w:pStyle w:val="Heading2"/>
      </w:pPr>
      <w:r w:rsidRPr="00AC3FAF">
        <w:t xml:space="preserve">On appointment, each External Examiner should be provided with the necessary information to undertake the responsibilities outlined in the contract. The School will </w:t>
      </w:r>
      <w:r w:rsidRPr="00AC3FAF">
        <w:lastRenderedPageBreak/>
        <w:t xml:space="preserve">make, in conjunction with the Quality and Standards Office, appropriate arrangements for induction and support. </w:t>
      </w:r>
    </w:p>
    <w:p w14:paraId="2E07DC24" w14:textId="77777777" w:rsidR="001351D1" w:rsidRPr="00AC3FAF" w:rsidRDefault="001351D1" w:rsidP="001E259B">
      <w:pPr>
        <w:pStyle w:val="Heading2"/>
      </w:pPr>
      <w:r w:rsidRPr="00AC3FAF">
        <w:t>New External Examiners should normally take up an appointment on or before the retirement of their predecessors. External Examiners should remain available after the last assessments with which they will be associated in order to deal with any subsequent reviews of decisions.</w:t>
      </w:r>
    </w:p>
    <w:p w14:paraId="7E952884" w14:textId="77777777" w:rsidR="001351D1" w:rsidRPr="00AC3FAF" w:rsidRDefault="001351D1" w:rsidP="00EA47B4">
      <w:pPr>
        <w:pStyle w:val="Heading5"/>
      </w:pPr>
      <w:r w:rsidRPr="00AC3FAF">
        <w:t>Responsibilities of the Quality and Standards Office</w:t>
      </w:r>
    </w:p>
    <w:p w14:paraId="3B404F2F" w14:textId="77777777" w:rsidR="001351D1" w:rsidRPr="00AC3FAF" w:rsidRDefault="001351D1" w:rsidP="001E259B">
      <w:pPr>
        <w:pStyle w:val="Heading2"/>
      </w:pPr>
      <w:r w:rsidRPr="00AC3FAF">
        <w:t>Every new External Examiner will receive a formal letter of appointment from the Quality and Standards Office setting out the period of office, the programmes or courses to be examined and the fee structure.</w:t>
      </w:r>
    </w:p>
    <w:p w14:paraId="2D2A8209" w14:textId="77777777" w:rsidR="001351D1" w:rsidRPr="00AC3FAF" w:rsidRDefault="001351D1" w:rsidP="001E259B">
      <w:pPr>
        <w:pStyle w:val="Heading2"/>
      </w:pPr>
      <w:r w:rsidRPr="00AC3FAF">
        <w:t>The Quality and Standards Office will send to each External Examiner on appointment a copy of the Handbook for External Examiners which includes:</w:t>
      </w:r>
    </w:p>
    <w:p w14:paraId="52CB6371" w14:textId="77777777" w:rsidR="001351D1" w:rsidRPr="00AC3FAF" w:rsidRDefault="001351D1" w:rsidP="004C1AF5">
      <w:pPr>
        <w:pStyle w:val="Heading3"/>
        <w:tabs>
          <w:tab w:val="clear" w:pos="1134"/>
        </w:tabs>
        <w:ind w:left="1276" w:hanging="567"/>
      </w:pPr>
      <w:r w:rsidRPr="00AC3FAF">
        <w:t>(i)</w:t>
      </w:r>
      <w:r w:rsidRPr="00AC3FAF">
        <w:tab/>
      </w:r>
      <w:proofErr w:type="gramStart"/>
      <w:r w:rsidRPr="00AC3FAF">
        <w:t>contractual</w:t>
      </w:r>
      <w:proofErr w:type="gramEnd"/>
      <w:r w:rsidRPr="00AC3FAF">
        <w:t xml:space="preserve"> arrangements, including rates of payment, expenses, and tenure;</w:t>
      </w:r>
    </w:p>
    <w:p w14:paraId="5FB2CD86" w14:textId="77777777" w:rsidR="001351D1" w:rsidRPr="00AC3FAF" w:rsidRDefault="001351D1" w:rsidP="004C1AF5">
      <w:pPr>
        <w:pStyle w:val="Heading3"/>
        <w:tabs>
          <w:tab w:val="clear" w:pos="1134"/>
        </w:tabs>
        <w:ind w:left="1276" w:hanging="567"/>
      </w:pPr>
      <w:r w:rsidRPr="00AC3FAF">
        <w:t>(ii)</w:t>
      </w:r>
      <w:r w:rsidRPr="00AC3FAF">
        <w:tab/>
      </w:r>
      <w:proofErr w:type="gramStart"/>
      <w:r w:rsidRPr="00AC3FAF">
        <w:t>information</w:t>
      </w:r>
      <w:proofErr w:type="gramEnd"/>
      <w:r w:rsidRPr="00AC3FAF">
        <w:t xml:space="preserve"> relating to induction and support;</w:t>
      </w:r>
    </w:p>
    <w:p w14:paraId="698387F6" w14:textId="77777777" w:rsidR="001351D1" w:rsidRPr="00AC3FAF" w:rsidRDefault="001351D1" w:rsidP="004C1AF5">
      <w:pPr>
        <w:pStyle w:val="Heading3"/>
        <w:tabs>
          <w:tab w:val="clear" w:pos="1134"/>
        </w:tabs>
        <w:ind w:left="1276" w:hanging="567"/>
      </w:pPr>
      <w:r w:rsidRPr="00AC3FAF">
        <w:t>(iii)</w:t>
      </w:r>
      <w:r w:rsidRPr="00AC3FAF">
        <w:tab/>
      </w:r>
      <w:proofErr w:type="gramStart"/>
      <w:r w:rsidRPr="00AC3FAF">
        <w:t>general</w:t>
      </w:r>
      <w:proofErr w:type="gramEnd"/>
      <w:r w:rsidRPr="00AC3FAF">
        <w:t xml:space="preserve"> information about the roles, powers, and responsibilities assigned to External Examiners and the Regulations and procedures of the University; </w:t>
      </w:r>
    </w:p>
    <w:p w14:paraId="7603D2FD" w14:textId="77777777" w:rsidR="001351D1" w:rsidRPr="00AC3FAF" w:rsidRDefault="001351D1" w:rsidP="004C1AF5">
      <w:pPr>
        <w:pStyle w:val="Heading3"/>
        <w:tabs>
          <w:tab w:val="clear" w:pos="1134"/>
        </w:tabs>
        <w:ind w:left="1276" w:hanging="567"/>
      </w:pPr>
      <w:r w:rsidRPr="00AC3FAF">
        <w:t>(iv)</w:t>
      </w:r>
      <w:r w:rsidRPr="00AC3FAF">
        <w:tab/>
      </w:r>
      <w:proofErr w:type="gramStart"/>
      <w:r w:rsidRPr="00AC3FAF">
        <w:t>guidelines</w:t>
      </w:r>
      <w:proofErr w:type="gramEnd"/>
      <w:r w:rsidRPr="00AC3FAF">
        <w:t xml:space="preserve"> on writing the Report;</w:t>
      </w:r>
    </w:p>
    <w:p w14:paraId="0BC21FF6" w14:textId="77777777" w:rsidR="001351D1" w:rsidRPr="00AC3FAF" w:rsidRDefault="001351D1" w:rsidP="004C1AF5">
      <w:pPr>
        <w:pStyle w:val="Heading3"/>
        <w:tabs>
          <w:tab w:val="clear" w:pos="1134"/>
        </w:tabs>
        <w:ind w:left="1276" w:hanging="567"/>
      </w:pPr>
      <w:r w:rsidRPr="00AC3FAF">
        <w:t>(v)</w:t>
      </w:r>
      <w:r w:rsidRPr="00AC3FAF">
        <w:tab/>
      </w:r>
      <w:proofErr w:type="gramStart"/>
      <w:r w:rsidRPr="00AC3FAF">
        <w:t>details</w:t>
      </w:r>
      <w:proofErr w:type="gramEnd"/>
      <w:r w:rsidRPr="00AC3FAF">
        <w:t xml:space="preserve"> of the criteria and procedures for the premature termination of a contract.</w:t>
      </w:r>
    </w:p>
    <w:p w14:paraId="3150D126" w14:textId="29C3A771" w:rsidR="001351D1" w:rsidRPr="00AC3FAF" w:rsidRDefault="001351D1" w:rsidP="001E259B">
      <w:pPr>
        <w:pStyle w:val="Heading2"/>
      </w:pPr>
      <w:r w:rsidRPr="00AC3FAF">
        <w:t>The Quality and Standards Office will hold a briefing and induction meeting to which all External Examiners are invited.  It is expected that all External Examiners’ will attend one of these events.</w:t>
      </w:r>
      <w:r w:rsidR="00A91D39">
        <w:t xml:space="preserve"> </w:t>
      </w:r>
      <w:r w:rsidRPr="00AC3FAF">
        <w:t xml:space="preserve">The Quality and Standards Office is responsible for all aspects of the organisation of this event. </w:t>
      </w:r>
    </w:p>
    <w:p w14:paraId="04745BCD" w14:textId="77777777" w:rsidR="001351D1" w:rsidRPr="00AC3FAF" w:rsidRDefault="001351D1" w:rsidP="00EA47B4">
      <w:pPr>
        <w:pStyle w:val="Heading5"/>
      </w:pPr>
      <w:r w:rsidRPr="00AC3FAF">
        <w:t>Responsibilities of the Programme Director</w:t>
      </w:r>
    </w:p>
    <w:p w14:paraId="7EF27566" w14:textId="77777777" w:rsidR="001351D1" w:rsidRPr="00AC3FAF" w:rsidRDefault="001351D1" w:rsidP="001E259B">
      <w:pPr>
        <w:pStyle w:val="Heading2"/>
      </w:pPr>
      <w:r w:rsidRPr="00AC3FAF">
        <w:t xml:space="preserve">The Programme Director shall send to each External Examiner on appointment: </w:t>
      </w:r>
    </w:p>
    <w:p w14:paraId="368ED785" w14:textId="1CE1DE68" w:rsidR="001351D1" w:rsidRPr="00AC3FAF" w:rsidRDefault="001351D1" w:rsidP="004C1AF5">
      <w:pPr>
        <w:pStyle w:val="Heading3"/>
        <w:tabs>
          <w:tab w:val="clear" w:pos="1134"/>
        </w:tabs>
        <w:ind w:left="1276" w:hanging="567"/>
      </w:pPr>
      <w:r w:rsidRPr="00AC3FAF">
        <w:t>(i)</w:t>
      </w:r>
      <w:r w:rsidRPr="00AC3FAF">
        <w:tab/>
      </w:r>
      <w:proofErr w:type="gramStart"/>
      <w:r w:rsidRPr="00AC3FAF">
        <w:t>a</w:t>
      </w:r>
      <w:proofErr w:type="gramEnd"/>
      <w:r w:rsidRPr="00AC3FAF">
        <w:t xml:space="preserve"> written statement about the place of the relevant examinations within the context of the programme;</w:t>
      </w:r>
    </w:p>
    <w:p w14:paraId="20EEE0C3" w14:textId="77777777" w:rsidR="001351D1" w:rsidRPr="00AC3FAF" w:rsidRDefault="001351D1" w:rsidP="004C1AF5">
      <w:pPr>
        <w:pStyle w:val="Heading3"/>
        <w:tabs>
          <w:tab w:val="clear" w:pos="1134"/>
        </w:tabs>
        <w:ind w:left="1276" w:hanging="567"/>
      </w:pPr>
      <w:r w:rsidRPr="00AC3FAF">
        <w:t>(ii)</w:t>
      </w:r>
      <w:r w:rsidRPr="00AC3FAF">
        <w:tab/>
      </w:r>
      <w:proofErr w:type="gramStart"/>
      <w:r w:rsidRPr="00AC3FAF">
        <w:t>a</w:t>
      </w:r>
      <w:proofErr w:type="gramEnd"/>
      <w:r w:rsidRPr="00AC3FAF">
        <w:t xml:space="preserve"> written statement about the organisation and phasing of relevant curriculum;</w:t>
      </w:r>
    </w:p>
    <w:p w14:paraId="07314B58" w14:textId="77777777" w:rsidR="001351D1" w:rsidRPr="00AC3FAF" w:rsidRDefault="001351D1" w:rsidP="004C1AF5">
      <w:pPr>
        <w:pStyle w:val="Heading3"/>
        <w:tabs>
          <w:tab w:val="clear" w:pos="1134"/>
        </w:tabs>
        <w:ind w:left="1276" w:hanging="567"/>
      </w:pPr>
      <w:r w:rsidRPr="00AC3FAF">
        <w:t>(iii)</w:t>
      </w:r>
      <w:r w:rsidRPr="00AC3FAF">
        <w:tab/>
      </w:r>
      <w:proofErr w:type="gramStart"/>
      <w:r w:rsidRPr="00AC3FAF">
        <w:t>information</w:t>
      </w:r>
      <w:proofErr w:type="gramEnd"/>
      <w:r w:rsidRPr="00AC3FAF">
        <w:t xml:space="preserve"> about the arrangements for examination of work and the meeting of </w:t>
      </w:r>
      <w:r>
        <w:t>Board</w:t>
      </w:r>
      <w:r w:rsidRPr="00AC3FAF">
        <w:t xml:space="preserve"> of Examiners;</w:t>
      </w:r>
    </w:p>
    <w:p w14:paraId="092432C8" w14:textId="77777777" w:rsidR="001351D1" w:rsidRPr="00AC3FAF" w:rsidRDefault="001351D1" w:rsidP="004C1AF5">
      <w:pPr>
        <w:pStyle w:val="Heading3"/>
        <w:tabs>
          <w:tab w:val="clear" w:pos="1134"/>
        </w:tabs>
        <w:ind w:left="1276" w:hanging="567"/>
      </w:pPr>
      <w:r w:rsidRPr="00AC3FAF">
        <w:t>(iv)</w:t>
      </w:r>
      <w:r w:rsidRPr="00AC3FAF">
        <w:tab/>
      </w:r>
      <w:proofErr w:type="gramStart"/>
      <w:r w:rsidRPr="00AC3FAF">
        <w:t>any</w:t>
      </w:r>
      <w:proofErr w:type="gramEnd"/>
      <w:r w:rsidRPr="00AC3FAF">
        <w:t xml:space="preserve"> programme specific information, including a copy of the Programme Specification and Validation Document for the programme; </w:t>
      </w:r>
    </w:p>
    <w:p w14:paraId="4CBCE4E4" w14:textId="77777777" w:rsidR="001351D1" w:rsidRPr="00AC3FAF" w:rsidRDefault="001351D1" w:rsidP="004C1AF5">
      <w:pPr>
        <w:pStyle w:val="Heading3"/>
        <w:tabs>
          <w:tab w:val="clear" w:pos="1134"/>
        </w:tabs>
        <w:ind w:left="1276" w:hanging="567"/>
      </w:pPr>
      <w:r w:rsidRPr="00AC3FAF">
        <w:t>(v)</w:t>
      </w:r>
      <w:r w:rsidRPr="00AC3FAF">
        <w:tab/>
      </w:r>
      <w:proofErr w:type="gramStart"/>
      <w:r w:rsidRPr="00AC3FAF">
        <w:t>a</w:t>
      </w:r>
      <w:proofErr w:type="gramEnd"/>
      <w:r w:rsidRPr="00AC3FAF">
        <w:t xml:space="preserve"> copy of the programme/course handbook for which the External Examiner is responsible;</w:t>
      </w:r>
    </w:p>
    <w:p w14:paraId="05A5EE8D" w14:textId="77777777" w:rsidR="001351D1" w:rsidRPr="00AC3FAF" w:rsidRDefault="001351D1" w:rsidP="004C1AF5">
      <w:pPr>
        <w:pStyle w:val="Heading3"/>
        <w:tabs>
          <w:tab w:val="clear" w:pos="1134"/>
        </w:tabs>
        <w:ind w:left="1276" w:hanging="567"/>
      </w:pPr>
      <w:r w:rsidRPr="00AC3FAF">
        <w:t>(vi)</w:t>
      </w:r>
      <w:r w:rsidRPr="00AC3FAF">
        <w:tab/>
      </w:r>
      <w:proofErr w:type="gramStart"/>
      <w:r w:rsidRPr="00AC3FAF">
        <w:t>the</w:t>
      </w:r>
      <w:proofErr w:type="gramEnd"/>
      <w:r w:rsidRPr="00AC3FAF">
        <w:t xml:space="preserve"> reports of External Examiners for the previous three years, together with the action plan regarding such reports.</w:t>
      </w:r>
    </w:p>
    <w:p w14:paraId="49BD4408" w14:textId="3945B39F" w:rsidR="001351D1" w:rsidRPr="00AC3FAF" w:rsidRDefault="001351D1" w:rsidP="001E259B">
      <w:pPr>
        <w:pStyle w:val="Heading2"/>
      </w:pPr>
      <w:r w:rsidRPr="00AC3FAF">
        <w:t xml:space="preserve">The Programme Director should brief the new External Examiner at an early stage in </w:t>
      </w:r>
      <w:r w:rsidR="002218EF">
        <w:t>their</w:t>
      </w:r>
      <w:r w:rsidRPr="00AC3FAF">
        <w:t xml:space="preserve"> appointment, about the nature of the programme and its examination procedures.  The briefing should cover: </w:t>
      </w:r>
    </w:p>
    <w:p w14:paraId="7CE7B235" w14:textId="77777777" w:rsidR="001351D1" w:rsidRPr="00AC3FAF" w:rsidRDefault="001351D1" w:rsidP="004C1AF5">
      <w:pPr>
        <w:pStyle w:val="Heading3"/>
        <w:tabs>
          <w:tab w:val="clear" w:pos="1134"/>
        </w:tabs>
        <w:ind w:left="1276" w:hanging="567"/>
      </w:pPr>
      <w:r w:rsidRPr="00AC3FAF">
        <w:t>(i)</w:t>
      </w:r>
      <w:r w:rsidRPr="00AC3FAF">
        <w:tab/>
      </w:r>
      <w:proofErr w:type="gramStart"/>
      <w:r w:rsidRPr="00AC3FAF">
        <w:t>the</w:t>
      </w:r>
      <w:proofErr w:type="gramEnd"/>
      <w:r w:rsidRPr="00AC3FAF">
        <w:t xml:space="preserve"> intended learning outcomes of the programme and its courses or modules and how these meet the requirements of the benchmark statements, the UK Quality </w:t>
      </w:r>
      <w:r w:rsidRPr="00AC3FAF">
        <w:lastRenderedPageBreak/>
        <w:t>Code for Higher Education: Section A and other external reference points, as appropriate;</w:t>
      </w:r>
    </w:p>
    <w:p w14:paraId="5FAC8A25" w14:textId="77777777" w:rsidR="001351D1" w:rsidRPr="00AC3FAF" w:rsidRDefault="001351D1" w:rsidP="004C1AF5">
      <w:pPr>
        <w:pStyle w:val="Heading3"/>
        <w:tabs>
          <w:tab w:val="clear" w:pos="1134"/>
        </w:tabs>
        <w:ind w:left="1276" w:hanging="567"/>
      </w:pPr>
      <w:r w:rsidRPr="00AC3FAF">
        <w:t>(ii)</w:t>
      </w:r>
      <w:r w:rsidRPr="00AC3FAF">
        <w:tab/>
      </w:r>
      <w:proofErr w:type="gramStart"/>
      <w:r w:rsidRPr="00AC3FAF">
        <w:t>the</w:t>
      </w:r>
      <w:proofErr w:type="gramEnd"/>
      <w:r w:rsidRPr="00AC3FAF">
        <w:t xml:space="preserve"> syllabuses and teaching methods; </w:t>
      </w:r>
    </w:p>
    <w:p w14:paraId="793CA70C" w14:textId="77777777" w:rsidR="001351D1" w:rsidRPr="00AC3FAF" w:rsidRDefault="001351D1" w:rsidP="004C1AF5">
      <w:pPr>
        <w:pStyle w:val="Heading3"/>
        <w:tabs>
          <w:tab w:val="clear" w:pos="1134"/>
        </w:tabs>
        <w:ind w:left="1276" w:hanging="567"/>
      </w:pPr>
      <w:r w:rsidRPr="00AC3FAF">
        <w:t>(iii)</w:t>
      </w:r>
      <w:r w:rsidRPr="00AC3FAF">
        <w:tab/>
      </w:r>
      <w:proofErr w:type="gramStart"/>
      <w:r w:rsidRPr="00AC3FAF">
        <w:t>methods</w:t>
      </w:r>
      <w:proofErr w:type="gramEnd"/>
      <w:r w:rsidRPr="00AC3FAF">
        <w:t xml:space="preserve"> of assessment and marking criteria; </w:t>
      </w:r>
    </w:p>
    <w:p w14:paraId="26E16FFF" w14:textId="77777777" w:rsidR="001351D1" w:rsidRPr="00AC3FAF" w:rsidRDefault="001351D1" w:rsidP="004C1AF5">
      <w:pPr>
        <w:pStyle w:val="Heading3"/>
        <w:tabs>
          <w:tab w:val="clear" w:pos="1134"/>
        </w:tabs>
        <w:ind w:left="1276" w:hanging="567"/>
      </w:pPr>
      <w:r w:rsidRPr="00AC3FAF">
        <w:t>(iv)</w:t>
      </w:r>
      <w:r w:rsidRPr="00AC3FAF">
        <w:tab/>
      </w:r>
      <w:proofErr w:type="gramStart"/>
      <w:r w:rsidRPr="00AC3FAF">
        <w:t>the</w:t>
      </w:r>
      <w:proofErr w:type="gramEnd"/>
      <w:r w:rsidRPr="00AC3FAF">
        <w:t xml:space="preserve"> regulations for the programme including those concerned with compensation for failure and opportunities for reassessment; </w:t>
      </w:r>
    </w:p>
    <w:p w14:paraId="31924E33" w14:textId="77777777" w:rsidR="001351D1" w:rsidRPr="00AC3FAF" w:rsidRDefault="001351D1" w:rsidP="004C1AF5">
      <w:pPr>
        <w:pStyle w:val="Heading3"/>
        <w:tabs>
          <w:tab w:val="clear" w:pos="1134"/>
        </w:tabs>
        <w:ind w:left="1276" w:hanging="567"/>
      </w:pPr>
      <w:r w:rsidRPr="00AC3FAF">
        <w:t>(</w:t>
      </w:r>
      <w:proofErr w:type="gramStart"/>
      <w:r w:rsidRPr="00AC3FAF">
        <w:t>v</w:t>
      </w:r>
      <w:proofErr w:type="gramEnd"/>
      <w:r w:rsidRPr="00AC3FAF">
        <w:t>)</w:t>
      </w:r>
      <w:r w:rsidRPr="00AC3FAF">
        <w:tab/>
        <w:t xml:space="preserve">dates of </w:t>
      </w:r>
      <w:r>
        <w:t>Board</w:t>
      </w:r>
      <w:r w:rsidRPr="00AC3FAF">
        <w:t xml:space="preserve"> of Examiners' meetings; </w:t>
      </w:r>
    </w:p>
    <w:p w14:paraId="54CEB5B8" w14:textId="77777777" w:rsidR="001351D1" w:rsidRPr="00AC3FAF" w:rsidRDefault="001351D1" w:rsidP="004C1AF5">
      <w:pPr>
        <w:pStyle w:val="Heading3"/>
        <w:tabs>
          <w:tab w:val="clear" w:pos="1134"/>
        </w:tabs>
        <w:ind w:left="1276" w:hanging="567"/>
      </w:pPr>
      <w:r w:rsidRPr="00AC3FAF">
        <w:t>(vi)</w:t>
      </w:r>
      <w:r w:rsidRPr="00AC3FAF">
        <w:tab/>
      </w:r>
      <w:proofErr w:type="gramStart"/>
      <w:r w:rsidRPr="00AC3FAF">
        <w:t>the</w:t>
      </w:r>
      <w:proofErr w:type="gramEnd"/>
      <w:r w:rsidRPr="00AC3FAF">
        <w:t xml:space="preserve"> External Examiner's role in relation to the examining team as a whole; </w:t>
      </w:r>
    </w:p>
    <w:p w14:paraId="191E40B8" w14:textId="77777777" w:rsidR="001351D1" w:rsidRPr="00AC3FAF" w:rsidRDefault="001351D1" w:rsidP="004C1AF5">
      <w:pPr>
        <w:pStyle w:val="Heading3"/>
        <w:tabs>
          <w:tab w:val="clear" w:pos="1134"/>
        </w:tabs>
        <w:ind w:left="1276" w:hanging="567"/>
      </w:pPr>
      <w:r w:rsidRPr="00AC3FAF">
        <w:t>(vii)</w:t>
      </w:r>
      <w:r w:rsidRPr="00AC3FAF">
        <w:tab/>
      </w:r>
      <w:proofErr w:type="gramStart"/>
      <w:r w:rsidRPr="00AC3FAF">
        <w:t>the</w:t>
      </w:r>
      <w:proofErr w:type="gramEnd"/>
      <w:r w:rsidRPr="00AC3FAF">
        <w:t xml:space="preserve"> extent of  the External Examiners' discretion.</w:t>
      </w:r>
    </w:p>
    <w:p w14:paraId="38A58366" w14:textId="77777777" w:rsidR="001351D1" w:rsidRPr="00AC3FAF" w:rsidRDefault="001351D1" w:rsidP="001E259B">
      <w:pPr>
        <w:pStyle w:val="Heading2"/>
      </w:pPr>
      <w:r w:rsidRPr="00AC3FAF">
        <w:t xml:space="preserve">The new External Examiner’s induction visit should include meeting with students and staff connected with the programmes. </w:t>
      </w:r>
    </w:p>
    <w:p w14:paraId="40AEAE81" w14:textId="77777777" w:rsidR="001351D1" w:rsidRPr="00AC3FAF" w:rsidRDefault="001351D1" w:rsidP="001E259B">
      <w:pPr>
        <w:pStyle w:val="Heading1"/>
      </w:pPr>
      <w:bookmarkStart w:id="6" w:name="_Toc491418116"/>
      <w:r w:rsidRPr="00AC3FAF">
        <w:t>External Examiner access to the Virtual Learning Environment</w:t>
      </w:r>
      <w:bookmarkEnd w:id="6"/>
    </w:p>
    <w:p w14:paraId="08696B86" w14:textId="52FFC70E" w:rsidR="001351D1" w:rsidRDefault="001351D1" w:rsidP="00B51C33">
      <w:pPr>
        <w:pStyle w:val="Heading2"/>
        <w:ind w:left="709" w:hanging="709"/>
      </w:pPr>
      <w:r w:rsidRPr="00AC3FAF">
        <w:t xml:space="preserve">External </w:t>
      </w:r>
      <w:r w:rsidR="00A91D39">
        <w:t>E</w:t>
      </w:r>
      <w:r w:rsidRPr="00AC3FAF">
        <w:t xml:space="preserve">xaminer access to the VLE is </w:t>
      </w:r>
      <w:r w:rsidR="008852BF">
        <w:t>given</w:t>
      </w:r>
      <w:r w:rsidR="008852BF" w:rsidRPr="00AC3FAF">
        <w:t xml:space="preserve"> </w:t>
      </w:r>
      <w:r w:rsidRPr="00AC3FAF">
        <w:t>to enable an External Examiner to effecti</w:t>
      </w:r>
      <w:r>
        <w:t>vely carry out their duties</w:t>
      </w:r>
      <w:r w:rsidRPr="00AC3FAF">
        <w:t xml:space="preserve"> and/or to facilitate access to the documentation required to enable them to effectively carry out their duties.</w:t>
      </w:r>
    </w:p>
    <w:p w14:paraId="0903A0FD" w14:textId="0BB30CD0" w:rsidR="008852BF" w:rsidRDefault="008852BF" w:rsidP="00B51C33">
      <w:pPr>
        <w:pStyle w:val="Heading2"/>
        <w:ind w:left="709" w:hanging="709"/>
      </w:pPr>
      <w:r>
        <w:t>All External Examiners will be set up with a University computing account upon appointment.  The Quality and Standards Office will advise the Programme Director of the External Examiner’s username and the Programme Director will be responsible for ensuring that an External Examiner has access to the relevant VLE sites to enable them to undertake their external examining duties.</w:t>
      </w:r>
    </w:p>
    <w:p w14:paraId="2D01D675" w14:textId="77777777" w:rsidR="008852BF" w:rsidRDefault="008852BF" w:rsidP="00B51C33">
      <w:pPr>
        <w:pStyle w:val="Heading2"/>
        <w:ind w:left="709" w:hanging="709"/>
      </w:pPr>
      <w:r>
        <w:t>Where an External Examiner is granted access to view samples of assessed student work and has full access (as opposed to samples being provided on a separate site), the Programme Director must provide the External Examiner with guidance on samples to review.</w:t>
      </w:r>
    </w:p>
    <w:p w14:paraId="74952C11" w14:textId="25B31FAC" w:rsidR="008852BF" w:rsidRPr="008852BF" w:rsidRDefault="008852BF" w:rsidP="00B51C33">
      <w:pPr>
        <w:pStyle w:val="Heading2"/>
        <w:ind w:left="709" w:hanging="709"/>
      </w:pPr>
      <w:r>
        <w:t xml:space="preserve">The External Examiners Handbook will include guidance to External Examiners on accessing the VLE and the briefing and induction event will also include a VLE demonstration.  </w:t>
      </w:r>
    </w:p>
    <w:p w14:paraId="21DA2B9F" w14:textId="63636574" w:rsidR="001351D1" w:rsidRPr="00AC3FAF" w:rsidRDefault="001351D1" w:rsidP="001E259B">
      <w:pPr>
        <w:pStyle w:val="Heading1"/>
      </w:pPr>
      <w:bookmarkStart w:id="7" w:name="_Toc491418117"/>
      <w:r w:rsidRPr="00AC3FAF">
        <w:t xml:space="preserve">Roles and </w:t>
      </w:r>
      <w:r w:rsidR="00A91D39">
        <w:t>r</w:t>
      </w:r>
      <w:r w:rsidRPr="00AC3FAF">
        <w:t>esponsibilities of External Examiners</w:t>
      </w:r>
      <w:bookmarkEnd w:id="7"/>
      <w:r w:rsidRPr="00AC3FAF">
        <w:t xml:space="preserve"> </w:t>
      </w:r>
    </w:p>
    <w:p w14:paraId="49C8481B" w14:textId="77777777" w:rsidR="001351D1" w:rsidRPr="00AC3FAF" w:rsidRDefault="001351D1" w:rsidP="001E259B">
      <w:pPr>
        <w:pStyle w:val="Heading2"/>
      </w:pPr>
      <w:r w:rsidRPr="00AC3FAF">
        <w:t xml:space="preserve">The rights of the External Examiners are as follows: </w:t>
      </w:r>
    </w:p>
    <w:p w14:paraId="23830961" w14:textId="77777777" w:rsidR="001351D1" w:rsidRPr="00AC3FAF" w:rsidRDefault="001351D1" w:rsidP="001E259B">
      <w:pPr>
        <w:pStyle w:val="Heading3"/>
        <w:tabs>
          <w:tab w:val="clear" w:pos="1134"/>
        </w:tabs>
        <w:ind w:left="1276" w:hanging="567"/>
      </w:pPr>
      <w:r w:rsidRPr="00AC3FAF">
        <w:t>(i)</w:t>
      </w:r>
      <w:r w:rsidRPr="00AC3FAF">
        <w:tab/>
        <w:t>External Examiners should have adequate access to samples of students’ work with the right to see any item;</w:t>
      </w:r>
    </w:p>
    <w:p w14:paraId="750B9258" w14:textId="77777777" w:rsidR="001351D1" w:rsidRPr="00AC3FAF" w:rsidRDefault="001351D1" w:rsidP="001E259B">
      <w:pPr>
        <w:pStyle w:val="Heading3"/>
        <w:tabs>
          <w:tab w:val="clear" w:pos="1134"/>
        </w:tabs>
        <w:ind w:left="1276" w:hanging="567"/>
      </w:pPr>
      <w:r w:rsidRPr="00AC3FAF">
        <w:t>(ii)</w:t>
      </w:r>
      <w:r w:rsidRPr="00AC3FAF">
        <w:tab/>
        <w:t>External Examiners are entitled to meet students for the purposes of induction, or where there is a need to oversee practical assessments, and should be given reasonable opportunity to do so;</w:t>
      </w:r>
    </w:p>
    <w:p w14:paraId="57FA3E71" w14:textId="77777777" w:rsidR="001351D1" w:rsidRPr="00AC3FAF" w:rsidRDefault="001351D1" w:rsidP="001E259B">
      <w:pPr>
        <w:pStyle w:val="Heading3"/>
        <w:tabs>
          <w:tab w:val="clear" w:pos="1134"/>
        </w:tabs>
        <w:ind w:left="1276" w:hanging="567"/>
      </w:pPr>
      <w:r w:rsidRPr="00AC3FAF">
        <w:t>(iii)</w:t>
      </w:r>
      <w:r w:rsidRPr="00AC3FAF">
        <w:tab/>
      </w:r>
      <w:proofErr w:type="gramStart"/>
      <w:r w:rsidRPr="00AC3FAF">
        <w:t>the</w:t>
      </w:r>
      <w:proofErr w:type="gramEnd"/>
      <w:r w:rsidRPr="00AC3FAF">
        <w:t xml:space="preserve"> independence of External Examiners in making judgements about the examination process and award of qualifications is guaranteed, and no Examiner shall be dismissed for exercising such judgement;</w:t>
      </w:r>
    </w:p>
    <w:p w14:paraId="363A5449" w14:textId="0C9BEE6E" w:rsidR="001351D1" w:rsidRPr="00AC3FAF" w:rsidRDefault="001351D1" w:rsidP="001E259B">
      <w:pPr>
        <w:pStyle w:val="Heading3"/>
        <w:tabs>
          <w:tab w:val="clear" w:pos="1134"/>
        </w:tabs>
        <w:ind w:left="1276" w:hanging="567"/>
      </w:pPr>
      <w:r w:rsidRPr="00AC3FAF">
        <w:t>(iv)</w:t>
      </w:r>
      <w:r w:rsidRPr="00AC3FAF">
        <w:tab/>
      </w:r>
      <w:proofErr w:type="gramStart"/>
      <w:r w:rsidRPr="00AC3FAF">
        <w:t>no</w:t>
      </w:r>
      <w:proofErr w:type="gramEnd"/>
      <w:r w:rsidRPr="00AC3FAF">
        <w:t xml:space="preserve"> arrangement for marking made by </w:t>
      </w:r>
      <w:r w:rsidR="00ED0F34">
        <w:t>Programme Directors</w:t>
      </w:r>
      <w:r w:rsidRPr="00AC3FAF">
        <w:t xml:space="preserve"> shall limit in any way the role of the External Examiner. </w:t>
      </w:r>
    </w:p>
    <w:p w14:paraId="76C0492F" w14:textId="77777777" w:rsidR="001351D1" w:rsidRPr="00AC3FAF" w:rsidRDefault="001351D1" w:rsidP="001E259B">
      <w:pPr>
        <w:pStyle w:val="Heading2"/>
      </w:pPr>
      <w:r w:rsidRPr="00AC3FAF">
        <w:t xml:space="preserve">The duties of the External Examiner are as follows: </w:t>
      </w:r>
    </w:p>
    <w:p w14:paraId="49C49A04" w14:textId="77777777" w:rsidR="001351D1" w:rsidRPr="00AC3FAF" w:rsidRDefault="001351D1" w:rsidP="001E259B">
      <w:pPr>
        <w:pStyle w:val="Heading3"/>
        <w:tabs>
          <w:tab w:val="clear" w:pos="1134"/>
        </w:tabs>
        <w:ind w:left="1276" w:hanging="567"/>
      </w:pPr>
      <w:r w:rsidRPr="00AC3FAF">
        <w:t>(i)</w:t>
      </w:r>
      <w:r w:rsidRPr="00AC3FAF">
        <w:tab/>
      </w:r>
      <w:proofErr w:type="gramStart"/>
      <w:r w:rsidRPr="00AC3FAF">
        <w:t>reviewing</w:t>
      </w:r>
      <w:proofErr w:type="gramEnd"/>
      <w:r w:rsidRPr="00AC3FAF">
        <w:t xml:space="preserve"> and approving draft examination papers;</w:t>
      </w:r>
    </w:p>
    <w:p w14:paraId="165574BB" w14:textId="77777777" w:rsidR="001351D1" w:rsidRPr="00AC3FAF" w:rsidRDefault="001351D1" w:rsidP="001E259B">
      <w:pPr>
        <w:pStyle w:val="Heading3"/>
        <w:tabs>
          <w:tab w:val="clear" w:pos="1134"/>
        </w:tabs>
        <w:ind w:left="1276" w:hanging="567"/>
      </w:pPr>
      <w:r w:rsidRPr="00AC3FAF">
        <w:lastRenderedPageBreak/>
        <w:t>(ii)</w:t>
      </w:r>
      <w:r w:rsidRPr="00AC3FAF">
        <w:tab/>
      </w:r>
      <w:proofErr w:type="gramStart"/>
      <w:r w:rsidRPr="00AC3FAF">
        <w:t>reviewing</w:t>
      </w:r>
      <w:proofErr w:type="gramEnd"/>
      <w:r w:rsidRPr="00AC3FAF">
        <w:t xml:space="preserve"> a sample of scripts;</w:t>
      </w:r>
    </w:p>
    <w:p w14:paraId="676BE546" w14:textId="77777777" w:rsidR="001351D1" w:rsidRPr="00AC3FAF" w:rsidRDefault="001351D1" w:rsidP="001E259B">
      <w:pPr>
        <w:pStyle w:val="Heading3"/>
        <w:tabs>
          <w:tab w:val="clear" w:pos="1134"/>
        </w:tabs>
        <w:ind w:left="1276" w:hanging="567"/>
      </w:pPr>
      <w:r w:rsidRPr="00AC3FAF">
        <w:t>(iii)</w:t>
      </w:r>
      <w:r w:rsidRPr="00AC3FAF">
        <w:tab/>
      </w:r>
      <w:proofErr w:type="gramStart"/>
      <w:r w:rsidRPr="00AC3FAF">
        <w:t>reviewing</w:t>
      </w:r>
      <w:proofErr w:type="gramEnd"/>
      <w:r w:rsidRPr="00AC3FAF">
        <w:t xml:space="preserve"> the marking and classification to determine if they are of an appropriate standard;</w:t>
      </w:r>
    </w:p>
    <w:p w14:paraId="3147A93D" w14:textId="77777777" w:rsidR="001351D1" w:rsidRPr="00AC3FAF" w:rsidRDefault="001351D1" w:rsidP="001E259B">
      <w:pPr>
        <w:pStyle w:val="Heading3"/>
        <w:tabs>
          <w:tab w:val="clear" w:pos="1134"/>
        </w:tabs>
        <w:ind w:left="1276" w:hanging="567"/>
      </w:pPr>
      <w:r w:rsidRPr="00AC3FAF">
        <w:t>(iv)</w:t>
      </w:r>
      <w:r w:rsidRPr="00AC3FAF">
        <w:tab/>
      </w:r>
      <w:proofErr w:type="gramStart"/>
      <w:r w:rsidRPr="00AC3FAF">
        <w:t>attending</w:t>
      </w:r>
      <w:proofErr w:type="gramEnd"/>
      <w:r w:rsidRPr="00AC3FAF">
        <w:t xml:space="preserve"> the relevant </w:t>
      </w:r>
      <w:r>
        <w:t>Board of Examiners</w:t>
      </w:r>
      <w:r w:rsidRPr="00AC3FAF">
        <w:t xml:space="preserve"> at which the final assessment is made of candidates in the subject(s) for which they are appointed;</w:t>
      </w:r>
    </w:p>
    <w:p w14:paraId="253457D6" w14:textId="77777777" w:rsidR="001351D1" w:rsidRPr="00AC3FAF" w:rsidRDefault="001351D1" w:rsidP="001E259B">
      <w:pPr>
        <w:pStyle w:val="Heading3"/>
        <w:tabs>
          <w:tab w:val="clear" w:pos="1134"/>
        </w:tabs>
        <w:ind w:left="1276" w:hanging="567"/>
      </w:pPr>
      <w:r w:rsidRPr="00AC3FAF">
        <w:t>(v)</w:t>
      </w:r>
      <w:r w:rsidRPr="00AC3FAF">
        <w:tab/>
      </w:r>
      <w:proofErr w:type="gramStart"/>
      <w:r w:rsidRPr="00AC3FAF">
        <w:t>being</w:t>
      </w:r>
      <w:proofErr w:type="gramEnd"/>
      <w:r w:rsidRPr="00AC3FAF">
        <w:t xml:space="preserve"> satisfied that written University procedures for marking and classification are observed;</w:t>
      </w:r>
    </w:p>
    <w:p w14:paraId="641A7BF1" w14:textId="77777777" w:rsidR="001351D1" w:rsidRPr="00AC3FAF" w:rsidRDefault="001351D1" w:rsidP="001E259B">
      <w:pPr>
        <w:pStyle w:val="Heading3"/>
        <w:tabs>
          <w:tab w:val="clear" w:pos="1134"/>
        </w:tabs>
        <w:ind w:left="1276" w:hanging="567"/>
      </w:pPr>
      <w:r w:rsidRPr="00AC3FAF">
        <w:t>(vi)</w:t>
      </w:r>
      <w:r w:rsidRPr="00AC3FAF">
        <w:tab/>
      </w:r>
      <w:proofErr w:type="gramStart"/>
      <w:r w:rsidRPr="00AC3FAF">
        <w:t>being</w:t>
      </w:r>
      <w:proofErr w:type="gramEnd"/>
      <w:r w:rsidRPr="00AC3FAF">
        <w:t xml:space="preserve"> influential in cases of disagreement over marking and classification, when the External Examiner’s views carry particular weight;</w:t>
      </w:r>
    </w:p>
    <w:p w14:paraId="6711A62A" w14:textId="77777777" w:rsidR="001351D1" w:rsidRPr="00AC3FAF" w:rsidRDefault="001351D1" w:rsidP="001E259B">
      <w:pPr>
        <w:pStyle w:val="Heading3"/>
        <w:tabs>
          <w:tab w:val="clear" w:pos="1134"/>
        </w:tabs>
        <w:ind w:left="1276" w:hanging="567"/>
      </w:pPr>
      <w:r w:rsidRPr="00AC3FAF">
        <w:t>(vii)</w:t>
      </w:r>
      <w:r w:rsidRPr="00AC3FAF">
        <w:tab/>
      </w:r>
      <w:proofErr w:type="gramStart"/>
      <w:r w:rsidRPr="00AC3FAF">
        <w:t>providing</w:t>
      </w:r>
      <w:proofErr w:type="gramEnd"/>
      <w:r w:rsidRPr="00AC3FAF">
        <w:t xml:space="preserve"> an annual written report in compliance with the standard requirements outlined in the report form.</w:t>
      </w:r>
    </w:p>
    <w:p w14:paraId="2B207C64" w14:textId="77777777" w:rsidR="001351D1" w:rsidRPr="00AC3FAF" w:rsidRDefault="001351D1" w:rsidP="001E259B">
      <w:pPr>
        <w:pStyle w:val="Heading1"/>
      </w:pPr>
      <w:bookmarkStart w:id="8" w:name="_Toc491418118"/>
      <w:r w:rsidRPr="00AC3FAF">
        <w:t>Role of Scheme Examiners</w:t>
      </w:r>
      <w:bookmarkEnd w:id="8"/>
    </w:p>
    <w:p w14:paraId="1850C7B8" w14:textId="3026DF84" w:rsidR="001351D1" w:rsidRPr="00AC3FAF" w:rsidRDefault="001351D1" w:rsidP="001E259B">
      <w:pPr>
        <w:pStyle w:val="Heading2"/>
      </w:pPr>
      <w:r w:rsidRPr="00AC3FAF">
        <w:t xml:space="preserve"> An External Examiner appointed as a Scheme Examiner should in addition to other responsibilities </w:t>
      </w:r>
      <w:r w:rsidR="00ED0F34">
        <w:t>be satisfied</w:t>
      </w:r>
      <w:r w:rsidR="00ED0F34" w:rsidRPr="00AC3FAF">
        <w:t xml:space="preserve"> </w:t>
      </w:r>
      <w:r w:rsidRPr="00AC3FAF">
        <w:t xml:space="preserve">that for the Scheme: </w:t>
      </w:r>
    </w:p>
    <w:p w14:paraId="6E0AAAF1" w14:textId="57B8FCA7" w:rsidR="001351D1" w:rsidRPr="00AC3FAF" w:rsidRDefault="001351D1" w:rsidP="001E259B">
      <w:pPr>
        <w:pStyle w:val="Heading3"/>
        <w:tabs>
          <w:tab w:val="clear" w:pos="1134"/>
        </w:tabs>
        <w:ind w:left="1276" w:hanging="567"/>
      </w:pPr>
      <w:r w:rsidRPr="00AC3FAF">
        <w:t>(i)</w:t>
      </w:r>
      <w:r w:rsidRPr="00AC3FAF">
        <w:tab/>
        <w:t>the processes for the determination of awards are sound and have been fairly conducted in accordance with the Regulations of the University; and</w:t>
      </w:r>
    </w:p>
    <w:p w14:paraId="2A4CDC3C" w14:textId="77777777" w:rsidR="001351D1" w:rsidRPr="00AC3FAF" w:rsidRDefault="001351D1" w:rsidP="001E259B">
      <w:pPr>
        <w:pStyle w:val="Heading3"/>
        <w:tabs>
          <w:tab w:val="clear" w:pos="1134"/>
        </w:tabs>
        <w:ind w:left="1276" w:hanging="567"/>
      </w:pPr>
      <w:r w:rsidRPr="00AC3FAF">
        <w:t>(ii)</w:t>
      </w:r>
      <w:r w:rsidRPr="00AC3FAF">
        <w:tab/>
      </w:r>
      <w:proofErr w:type="gramStart"/>
      <w:r w:rsidRPr="00AC3FAF">
        <w:t>the</w:t>
      </w:r>
      <w:proofErr w:type="gramEnd"/>
      <w:r w:rsidRPr="00AC3FAF">
        <w:t xml:space="preserve"> Examiner has had access to all relevant papers and meetings.</w:t>
      </w:r>
    </w:p>
    <w:p w14:paraId="61A9A6DD" w14:textId="77777777" w:rsidR="001351D1" w:rsidRPr="00AC3FAF" w:rsidRDefault="001351D1" w:rsidP="001E259B">
      <w:pPr>
        <w:pStyle w:val="Heading1"/>
      </w:pPr>
      <w:bookmarkStart w:id="9" w:name="_Toc491418119"/>
      <w:r>
        <w:t>School</w:t>
      </w:r>
      <w:r w:rsidRPr="00AC3FAF">
        <w:t xml:space="preserve"> liaison with External Examiners</w:t>
      </w:r>
      <w:bookmarkEnd w:id="9"/>
    </w:p>
    <w:p w14:paraId="4473478C" w14:textId="77777777" w:rsidR="001351D1" w:rsidRPr="00AC3FAF" w:rsidRDefault="001351D1" w:rsidP="001E259B">
      <w:pPr>
        <w:pStyle w:val="Heading2"/>
      </w:pPr>
      <w:r w:rsidRPr="00AC3FAF">
        <w:t xml:space="preserve">It is the Programme Director’s responsibility to: </w:t>
      </w:r>
    </w:p>
    <w:p w14:paraId="158CA8D8" w14:textId="52A699C8" w:rsidR="001351D1" w:rsidRPr="00AC3FAF" w:rsidRDefault="001351D1" w:rsidP="001E259B">
      <w:pPr>
        <w:pStyle w:val="Heading3"/>
        <w:tabs>
          <w:tab w:val="clear" w:pos="1134"/>
        </w:tabs>
        <w:ind w:left="1276" w:hanging="567"/>
      </w:pPr>
      <w:r w:rsidRPr="00AC3FAF">
        <w:t>(</w:t>
      </w:r>
      <w:proofErr w:type="gramStart"/>
      <w:r w:rsidRPr="00AC3FAF">
        <w:t>i</w:t>
      </w:r>
      <w:proofErr w:type="gramEnd"/>
      <w:r w:rsidRPr="00AC3FAF">
        <w:t>)</w:t>
      </w:r>
      <w:r w:rsidRPr="00AC3FAF">
        <w:tab/>
        <w:t>provide the External Examiner with any draft examination papers for review and approval</w:t>
      </w:r>
      <w:r w:rsidR="00A91D39">
        <w:t>;</w:t>
      </w:r>
    </w:p>
    <w:p w14:paraId="503617EC" w14:textId="5FC31D26" w:rsidR="001351D1" w:rsidRPr="00AC3FAF" w:rsidRDefault="001351D1" w:rsidP="001E259B">
      <w:pPr>
        <w:pStyle w:val="Heading3"/>
        <w:tabs>
          <w:tab w:val="clear" w:pos="1134"/>
        </w:tabs>
        <w:ind w:left="1276" w:hanging="567"/>
      </w:pPr>
      <w:r w:rsidRPr="00AC3FAF">
        <w:t>(ii)</w:t>
      </w:r>
      <w:r w:rsidRPr="00AC3FAF">
        <w:tab/>
      </w:r>
      <w:proofErr w:type="gramStart"/>
      <w:r w:rsidRPr="00AC3FAF">
        <w:t>provide</w:t>
      </w:r>
      <w:proofErr w:type="gramEnd"/>
      <w:r w:rsidRPr="00AC3FAF">
        <w:t xml:space="preserve"> the External Examiner with dates of meetings of </w:t>
      </w:r>
      <w:r>
        <w:t>Board</w:t>
      </w:r>
      <w:r w:rsidRPr="00AC3FAF">
        <w:t xml:space="preserve"> of Examiners.  Dates should be announced 6 months before the meeting is to be held</w:t>
      </w:r>
      <w:r w:rsidR="00A91D39">
        <w:t>;</w:t>
      </w:r>
    </w:p>
    <w:p w14:paraId="46408E14" w14:textId="183C21A9" w:rsidR="001351D1" w:rsidRPr="00AC3FAF" w:rsidRDefault="001351D1" w:rsidP="001E259B">
      <w:pPr>
        <w:pStyle w:val="Heading3"/>
        <w:tabs>
          <w:tab w:val="clear" w:pos="1134"/>
        </w:tabs>
        <w:ind w:left="1276" w:hanging="567"/>
      </w:pPr>
      <w:r w:rsidRPr="00AC3FAF">
        <w:t>(</w:t>
      </w:r>
      <w:proofErr w:type="gramStart"/>
      <w:r w:rsidRPr="00AC3FAF">
        <w:t>iii</w:t>
      </w:r>
      <w:proofErr w:type="gramEnd"/>
      <w:r w:rsidRPr="00AC3FAF">
        <w:t>)</w:t>
      </w:r>
      <w:r w:rsidRPr="00AC3FAF">
        <w:tab/>
        <w:t xml:space="preserve">provide the External Examiner with an agreed sample of assessed material, prior to the meeting of the </w:t>
      </w:r>
      <w:r>
        <w:t>Board of Examiners</w:t>
      </w:r>
      <w:r w:rsidRPr="00AC3FAF">
        <w:t xml:space="preserve"> [see </w:t>
      </w:r>
      <w:r w:rsidR="00ED0F34">
        <w:rPr>
          <w:i/>
        </w:rPr>
        <w:t>Procedures for the Operation of Boards of Examiners</w:t>
      </w:r>
      <w:r w:rsidRPr="00AC3FAF">
        <w:t>]</w:t>
      </w:r>
      <w:r w:rsidR="00A91D39">
        <w:t>;</w:t>
      </w:r>
    </w:p>
    <w:p w14:paraId="35976AD6" w14:textId="77777777" w:rsidR="001351D1" w:rsidRPr="00AC3FAF" w:rsidRDefault="001351D1" w:rsidP="001E259B">
      <w:pPr>
        <w:pStyle w:val="Heading3"/>
        <w:tabs>
          <w:tab w:val="clear" w:pos="1134"/>
        </w:tabs>
        <w:ind w:left="1276" w:hanging="567"/>
      </w:pPr>
      <w:r w:rsidRPr="00AC3FAF">
        <w:t>(iv)</w:t>
      </w:r>
      <w:r w:rsidRPr="00AC3FAF">
        <w:tab/>
      </w:r>
      <w:proofErr w:type="gramStart"/>
      <w:r w:rsidRPr="00AC3FAF">
        <w:t>make</w:t>
      </w:r>
      <w:proofErr w:type="gramEnd"/>
      <w:r w:rsidRPr="00AC3FAF">
        <w:t xml:space="preserve"> arrangements for the External Examiner to meet with students on the programme, where necessary. </w:t>
      </w:r>
    </w:p>
    <w:p w14:paraId="0B1BA8B1" w14:textId="77777777" w:rsidR="00A22C29" w:rsidRPr="00AC3FAF" w:rsidRDefault="00A22C29" w:rsidP="00A22C29">
      <w:pPr>
        <w:pStyle w:val="Heading1"/>
      </w:pPr>
      <w:bookmarkStart w:id="10" w:name="_Toc491418120"/>
      <w:r>
        <w:t>Termination of External Examiner contracts</w:t>
      </w:r>
      <w:bookmarkEnd w:id="10"/>
    </w:p>
    <w:p w14:paraId="3F234A78" w14:textId="77777777" w:rsidR="00A22C29" w:rsidRPr="00AC3FAF" w:rsidRDefault="00A22C29" w:rsidP="00A22C29">
      <w:pPr>
        <w:pStyle w:val="ListParagraph1"/>
        <w:ind w:left="709" w:hanging="709"/>
      </w:pPr>
      <w:r w:rsidRPr="00AC3FAF">
        <w:t>Potential cases for the premature termination of an External Examiner’s contract should be referred in the first instance to the Quality and Standards Office.</w:t>
      </w:r>
    </w:p>
    <w:p w14:paraId="47ECB1F6" w14:textId="217BA70D" w:rsidR="00A22C29" w:rsidRPr="00AC3FAF" w:rsidRDefault="00A22C29" w:rsidP="00A22C29">
      <w:pPr>
        <w:pStyle w:val="ListParagraph1"/>
        <w:ind w:left="709" w:hanging="709"/>
      </w:pPr>
      <w:r w:rsidRPr="00AC3FAF">
        <w:t xml:space="preserve">The early termination of a contract shall be effected by the </w:t>
      </w:r>
      <w:r>
        <w:t xml:space="preserve">Chair of the </w:t>
      </w:r>
      <w:r w:rsidR="005D3E67">
        <w:t>E</w:t>
      </w:r>
      <w:r w:rsidRPr="00AC3FAF">
        <w:t xml:space="preserve">ducation and the Student Experience Committee on behalf of the Academic </w:t>
      </w:r>
      <w:r>
        <w:t>Board</w:t>
      </w:r>
      <w:r w:rsidRPr="00AC3FAF">
        <w:t>, who shall present a report on any such termination to the Education and Student Experience Committee.</w:t>
      </w:r>
    </w:p>
    <w:p w14:paraId="0CEA57DB" w14:textId="38E4DAA2" w:rsidR="001351D1" w:rsidRPr="00AC3FAF" w:rsidRDefault="001351D1" w:rsidP="001E259B">
      <w:pPr>
        <w:pStyle w:val="Heading1"/>
      </w:pPr>
      <w:bookmarkStart w:id="11" w:name="_Toc491418121"/>
      <w:r w:rsidRPr="00AC3FAF">
        <w:t>External Examiners’ Reports</w:t>
      </w:r>
      <w:bookmarkEnd w:id="11"/>
    </w:p>
    <w:p w14:paraId="1539244F" w14:textId="0E6FF377" w:rsidR="001351D1" w:rsidRPr="001E259B" w:rsidRDefault="001351D1" w:rsidP="001E259B">
      <w:pPr>
        <w:pStyle w:val="Heading2"/>
      </w:pPr>
      <w:r w:rsidRPr="00AC3FAF">
        <w:t>T</w:t>
      </w:r>
      <w:r w:rsidRPr="001E259B">
        <w:t xml:space="preserve">he purpose of the External Examiner’s report is to enable the programme director and internal examiners, the Faculty and the Academic Board and its committees to judge whether academic quality and standards are being maintained, and to make any necessary improvements or to further develop the programme, either </w:t>
      </w:r>
      <w:r w:rsidRPr="001E259B">
        <w:lastRenderedPageBreak/>
        <w:t xml:space="preserve">immediately or at the next review as appropriate. It follows that this report is vital in the whole process of programme review. </w:t>
      </w:r>
    </w:p>
    <w:p w14:paraId="4C32A392" w14:textId="77777777" w:rsidR="001351D1" w:rsidRPr="00AC3FAF" w:rsidRDefault="001351D1" w:rsidP="00EA47B4">
      <w:pPr>
        <w:pStyle w:val="Heading5"/>
      </w:pPr>
      <w:r w:rsidRPr="00AC3FAF">
        <w:t>Responsibilities of the External Examiner</w:t>
      </w:r>
    </w:p>
    <w:p w14:paraId="4DB9ECB5" w14:textId="77777777" w:rsidR="001351D1" w:rsidRPr="00AC3FAF" w:rsidRDefault="001351D1" w:rsidP="001E259B">
      <w:pPr>
        <w:pStyle w:val="Heading2"/>
      </w:pPr>
      <w:r w:rsidRPr="00AC3FAF">
        <w:t xml:space="preserve">External Examiners are asked to submit their reports as soon as possible following the </w:t>
      </w:r>
      <w:r>
        <w:t>Board of Examiners</w:t>
      </w:r>
      <w:r w:rsidRPr="00AC3FAF">
        <w:t xml:space="preserve">’ meeting and in any case by the 1st September for </w:t>
      </w:r>
      <w:r>
        <w:t>Board</w:t>
      </w:r>
      <w:r w:rsidRPr="00AC3FAF">
        <w:t xml:space="preserve"> held in July; otherwise within one month of the date after the </w:t>
      </w:r>
      <w:r>
        <w:t>Board of Examiners</w:t>
      </w:r>
      <w:r w:rsidRPr="00AC3FAF">
        <w:t xml:space="preserve"> meeting to which they apply.  In cases where a </w:t>
      </w:r>
      <w:r>
        <w:t>Board of Examiners</w:t>
      </w:r>
      <w:r w:rsidRPr="00AC3FAF">
        <w:t xml:space="preserve"> meets more than once during the year, External Examiners are asked to provide the annual report after the final </w:t>
      </w:r>
      <w:r>
        <w:t>Board of Examiners</w:t>
      </w:r>
      <w:r w:rsidRPr="00AC3FAF">
        <w:t xml:space="preserve"> for that academic year.</w:t>
      </w:r>
    </w:p>
    <w:p w14:paraId="70BABF55" w14:textId="77777777" w:rsidR="001351D1" w:rsidRPr="00AC3FAF" w:rsidRDefault="001351D1" w:rsidP="001E259B">
      <w:pPr>
        <w:pStyle w:val="Heading2"/>
      </w:pPr>
      <w:r w:rsidRPr="00AC3FAF">
        <w:t>External Examiners are asked not to name individuals, as annual reports will be made available to students and staff of the institution.</w:t>
      </w:r>
    </w:p>
    <w:p w14:paraId="474B0914" w14:textId="77777777" w:rsidR="001351D1" w:rsidRPr="00AC3FAF" w:rsidRDefault="001351D1" w:rsidP="001E259B">
      <w:pPr>
        <w:pStyle w:val="Heading2"/>
      </w:pPr>
      <w:r w:rsidRPr="00AC3FAF">
        <w:t>Exceptionally, External Examiners are entitled to report any serious matter, particularly where it relates to academic quality and standards, directly to the Vice-Chancellor, in confidence.</w:t>
      </w:r>
    </w:p>
    <w:p w14:paraId="24A81F01" w14:textId="77777777" w:rsidR="001351D1" w:rsidRPr="00AC3FAF" w:rsidRDefault="001351D1" w:rsidP="001E259B">
      <w:pPr>
        <w:pStyle w:val="Heading2"/>
      </w:pPr>
      <w:r w:rsidRPr="00AC3FAF">
        <w:t>Reports should be sent by email to tqi@canterbury.ac.uk.</w:t>
      </w:r>
    </w:p>
    <w:p w14:paraId="60BA41ED" w14:textId="77777777" w:rsidR="001351D1" w:rsidRPr="00AC3FAF" w:rsidRDefault="001351D1" w:rsidP="001E259B">
      <w:pPr>
        <w:pStyle w:val="Heading2"/>
      </w:pPr>
      <w:r w:rsidRPr="00AC3FAF">
        <w:t>Payment will be made on the submission of the annual report.</w:t>
      </w:r>
    </w:p>
    <w:p w14:paraId="20CFAC90" w14:textId="77777777" w:rsidR="001351D1" w:rsidRPr="00AC3FAF" w:rsidRDefault="001351D1" w:rsidP="00EA47B4">
      <w:pPr>
        <w:pStyle w:val="Heading5"/>
      </w:pPr>
      <w:r w:rsidRPr="00AC3FAF">
        <w:t>Responsibilities of the Quality and Standards Office</w:t>
      </w:r>
    </w:p>
    <w:p w14:paraId="5A1BD82B" w14:textId="77777777" w:rsidR="001351D1" w:rsidRPr="00AC3FAF" w:rsidRDefault="001351D1" w:rsidP="00A22C29">
      <w:pPr>
        <w:pStyle w:val="Heading2"/>
      </w:pPr>
      <w:r w:rsidRPr="00AC3FAF">
        <w:t>It is the responsibility of the Quality and Standards Office to</w:t>
      </w:r>
    </w:p>
    <w:p w14:paraId="7940CAE0" w14:textId="77777777" w:rsidR="001351D1" w:rsidRPr="00AC3FAF" w:rsidRDefault="001351D1" w:rsidP="00A22C29">
      <w:pPr>
        <w:pStyle w:val="Heading3"/>
        <w:tabs>
          <w:tab w:val="clear" w:pos="1134"/>
        </w:tabs>
        <w:ind w:left="1276" w:hanging="567"/>
      </w:pPr>
      <w:r w:rsidRPr="00AC3FAF">
        <w:t>(</w:t>
      </w:r>
      <w:proofErr w:type="gramStart"/>
      <w:r w:rsidRPr="00AC3FAF">
        <w:t>i</w:t>
      </w:r>
      <w:proofErr w:type="gramEnd"/>
      <w:r w:rsidRPr="00AC3FAF">
        <w:t>)</w:t>
      </w:r>
      <w:r w:rsidRPr="00AC3FAF">
        <w:tab/>
        <w:t>receive external examiners’ annual reports;</w:t>
      </w:r>
    </w:p>
    <w:p w14:paraId="45B3EABC" w14:textId="77777777" w:rsidR="001351D1" w:rsidRPr="00AC3FAF" w:rsidRDefault="001351D1" w:rsidP="00A22C29">
      <w:pPr>
        <w:pStyle w:val="Heading3"/>
        <w:tabs>
          <w:tab w:val="clear" w:pos="1134"/>
        </w:tabs>
        <w:ind w:left="1276" w:hanging="567"/>
      </w:pPr>
      <w:r w:rsidRPr="00AC3FAF">
        <w:t>(ii)</w:t>
      </w:r>
      <w:r w:rsidRPr="00AC3FAF">
        <w:tab/>
      </w:r>
      <w:proofErr w:type="gramStart"/>
      <w:r w:rsidRPr="00AC3FAF">
        <w:t>acknowledge</w:t>
      </w:r>
      <w:proofErr w:type="gramEnd"/>
      <w:r w:rsidRPr="00AC3FAF">
        <w:t xml:space="preserve"> receipt of the report;</w:t>
      </w:r>
    </w:p>
    <w:p w14:paraId="224115C6" w14:textId="77777777" w:rsidR="001351D1" w:rsidRPr="00AC3FAF" w:rsidRDefault="001351D1" w:rsidP="00A22C29">
      <w:pPr>
        <w:pStyle w:val="Heading3"/>
        <w:tabs>
          <w:tab w:val="clear" w:pos="1134"/>
        </w:tabs>
        <w:ind w:left="1276" w:hanging="567"/>
      </w:pPr>
      <w:r w:rsidRPr="00AC3FAF">
        <w:t>(iii)</w:t>
      </w:r>
      <w:r w:rsidRPr="00AC3FAF">
        <w:tab/>
      </w:r>
      <w:proofErr w:type="gramStart"/>
      <w:r w:rsidRPr="00AC3FAF">
        <w:t>check</w:t>
      </w:r>
      <w:proofErr w:type="gramEnd"/>
      <w:r w:rsidRPr="00AC3FAF">
        <w:t xml:space="preserve"> all reports to ensure they do not identify individual students or members of staff;</w:t>
      </w:r>
    </w:p>
    <w:p w14:paraId="35ED20DA" w14:textId="77777777" w:rsidR="001351D1" w:rsidRPr="00AC3FAF" w:rsidRDefault="001351D1" w:rsidP="00A22C29">
      <w:pPr>
        <w:pStyle w:val="Heading3"/>
        <w:tabs>
          <w:tab w:val="clear" w:pos="1134"/>
        </w:tabs>
        <w:ind w:left="1276" w:hanging="567"/>
      </w:pPr>
      <w:r w:rsidRPr="00AC3FAF">
        <w:t>(iv)</w:t>
      </w:r>
      <w:r w:rsidRPr="00AC3FAF">
        <w:tab/>
      </w:r>
      <w:proofErr w:type="gramStart"/>
      <w:r w:rsidRPr="00AC3FAF">
        <w:t>make</w:t>
      </w:r>
      <w:proofErr w:type="gramEnd"/>
      <w:r w:rsidRPr="00AC3FAF">
        <w:t xml:space="preserve"> the report available to staff and students of the University.</w:t>
      </w:r>
    </w:p>
    <w:p w14:paraId="65120F74" w14:textId="77777777" w:rsidR="001351D1" w:rsidRPr="00AC3FAF" w:rsidRDefault="001351D1" w:rsidP="00A22C29">
      <w:pPr>
        <w:pStyle w:val="Heading2"/>
      </w:pPr>
      <w:r w:rsidRPr="00AC3FAF">
        <w:t xml:space="preserve">The University views the External Examiner system in general and External Examiner reports in particular as key mechanisms for the management of academic standards and reflection on the quality of the student learning experience. </w:t>
      </w:r>
    </w:p>
    <w:p w14:paraId="00E7C131" w14:textId="77777777" w:rsidR="001351D1" w:rsidRPr="00AC3FAF" w:rsidRDefault="001351D1" w:rsidP="00A22C29">
      <w:pPr>
        <w:pStyle w:val="Heading2"/>
      </w:pPr>
      <w:r w:rsidRPr="00AC3FAF">
        <w:t>All External Examiners reports are considered, on arrival in the Quality and Standards Office, by the Director of the Quality and Standards.</w:t>
      </w:r>
    </w:p>
    <w:p w14:paraId="55EB256E" w14:textId="77777777" w:rsidR="001351D1" w:rsidRPr="00AC3FAF" w:rsidRDefault="001351D1" w:rsidP="00A22C29">
      <w:pPr>
        <w:pStyle w:val="Heading2"/>
      </w:pPr>
      <w:r w:rsidRPr="00AC3FAF">
        <w:t>If any report suggests a serious problem, or one requiring urgent attention, the Director of Quality and Standards takes the matter up with the Pro Vice-Chancellor (Education and Student Experience) directly.</w:t>
      </w:r>
    </w:p>
    <w:p w14:paraId="3907C262" w14:textId="77777777" w:rsidR="001351D1" w:rsidRPr="00AC3FAF" w:rsidRDefault="001351D1" w:rsidP="00A22C29">
      <w:pPr>
        <w:pStyle w:val="Heading2"/>
      </w:pPr>
      <w:r w:rsidRPr="00AC3FAF">
        <w:t>The Quality and Standards Office will provide the Vice-Chancellor with a copy of each External Examiner report for consideration.</w:t>
      </w:r>
    </w:p>
    <w:p w14:paraId="79B8EB3C" w14:textId="77777777" w:rsidR="001351D1" w:rsidRPr="00AC3FAF" w:rsidRDefault="001351D1" w:rsidP="00A22C29">
      <w:pPr>
        <w:pStyle w:val="Heading2"/>
      </w:pPr>
      <w:r w:rsidRPr="00AC3FAF">
        <w:t xml:space="preserve">The Quality and Standards Office will ensure that each External Examiner report will be made available to the head of the appropriate academic School(s). </w:t>
      </w:r>
    </w:p>
    <w:p w14:paraId="4625617F" w14:textId="77777777" w:rsidR="001351D1" w:rsidRPr="00AC3FAF" w:rsidRDefault="001351D1" w:rsidP="00EA47B4">
      <w:pPr>
        <w:pStyle w:val="Heading5"/>
      </w:pPr>
      <w:r w:rsidRPr="00AC3FAF">
        <w:t>Responsibilities of Heads of School</w:t>
      </w:r>
    </w:p>
    <w:p w14:paraId="231A12FD" w14:textId="19465C17" w:rsidR="001351D1" w:rsidRPr="00AC3FAF" w:rsidRDefault="001351D1" w:rsidP="00A22C29">
      <w:pPr>
        <w:pStyle w:val="Heading2"/>
      </w:pPr>
      <w:r w:rsidRPr="00AC3FAF">
        <w:t xml:space="preserve">The Head of School shall ensure that all issues raised by the External Examiner, either in </w:t>
      </w:r>
      <w:r w:rsidR="003D64C7">
        <w:t>their</w:t>
      </w:r>
      <w:r w:rsidRPr="00AC3FAF">
        <w:t xml:space="preserve"> report or through other aspects of </w:t>
      </w:r>
      <w:r w:rsidR="003D64C7">
        <w:t>their</w:t>
      </w:r>
      <w:r w:rsidRPr="00AC3FAF">
        <w:t xml:space="preserve"> role are identified, including those for which action has already been taken, and given due consideration by the programme team.</w:t>
      </w:r>
    </w:p>
    <w:p w14:paraId="3A57432F" w14:textId="3BE29F6E" w:rsidR="001351D1" w:rsidRPr="00AC3FAF" w:rsidRDefault="001351D1" w:rsidP="00A22C29">
      <w:pPr>
        <w:pStyle w:val="Heading2"/>
      </w:pPr>
      <w:r w:rsidRPr="00AC3FAF">
        <w:lastRenderedPageBreak/>
        <w:t>The Head of School shall ensure that appropriate action is taken in response to all issues raised by the External Examiner or that the reason why no action is taken is noted and that such actions are communicated to all stakeholders in the programme, including the external examiner and</w:t>
      </w:r>
      <w:r w:rsidR="00AA6812">
        <w:t>,</w:t>
      </w:r>
      <w:r w:rsidRPr="00AC3FAF">
        <w:t xml:space="preserve"> where appropriate</w:t>
      </w:r>
      <w:r w:rsidR="005D3E67">
        <w:t>,</w:t>
      </w:r>
      <w:r w:rsidRPr="00AC3FAF">
        <w:t xml:space="preserve"> external bodies. Such actions will be monitored and evaluated through the Annual </w:t>
      </w:r>
      <w:r w:rsidR="00AA6812">
        <w:t>Programme Monitoring</w:t>
      </w:r>
      <w:r w:rsidRPr="00AC3FAF">
        <w:t>.</w:t>
      </w:r>
    </w:p>
    <w:p w14:paraId="40B942A8" w14:textId="4DE9E7F4" w:rsidR="001351D1" w:rsidRPr="00AC3FAF" w:rsidRDefault="001351D1" w:rsidP="00A22C29">
      <w:pPr>
        <w:pStyle w:val="Heading2"/>
      </w:pPr>
      <w:r w:rsidRPr="00AC3FAF">
        <w:t xml:space="preserve">Where an External Examiner raises a significant issue, one, for example, that if not rectified threatens the standards of the programme, it is the responsibility of the Head of School to ensure that that issue and how it is addressed is reported on the appropriate pro forma to the Faculty Quality Committee and thereafter to the </w:t>
      </w:r>
      <w:r w:rsidR="00AA6812">
        <w:t>Quality Monitoring and Review Sub-Committee</w:t>
      </w:r>
      <w:r w:rsidRPr="00AC3FAF">
        <w:t xml:space="preserve">.  </w:t>
      </w:r>
    </w:p>
    <w:p w14:paraId="1E3F060B" w14:textId="79089C14" w:rsidR="001351D1" w:rsidRPr="00AC3FAF" w:rsidRDefault="001351D1" w:rsidP="00A22C29">
      <w:pPr>
        <w:pStyle w:val="Heading2"/>
      </w:pPr>
      <w:r w:rsidRPr="00AC3FAF">
        <w:t xml:space="preserve">The consideration of External Examiner comments and the response to the External Examiners and others is the responsibility of the whole programme team and not of a single individual or individuals; as such the External Examiner report should be discussed at such bodies as the Programme Management Committee, the Programme </w:t>
      </w:r>
      <w:r>
        <w:t xml:space="preserve">Board </w:t>
      </w:r>
      <w:r w:rsidRPr="00AC3FAF">
        <w:t>and the Student-Staff Liaison Committee.</w:t>
      </w:r>
    </w:p>
    <w:p w14:paraId="72D793C2" w14:textId="77777777" w:rsidR="001351D1" w:rsidRPr="00AC3FAF" w:rsidRDefault="001351D1" w:rsidP="00A22C29">
      <w:pPr>
        <w:pStyle w:val="Heading2"/>
      </w:pPr>
      <w:r w:rsidRPr="00AC3FAF">
        <w:t xml:space="preserve">The Head of School shall ensure that the External Examiner report is made available to: </w:t>
      </w:r>
    </w:p>
    <w:p w14:paraId="534C696B" w14:textId="77777777" w:rsidR="001351D1" w:rsidRPr="00AC3FAF" w:rsidRDefault="001351D1" w:rsidP="00A22C29">
      <w:pPr>
        <w:pStyle w:val="Heading3"/>
        <w:tabs>
          <w:tab w:val="clear" w:pos="1134"/>
        </w:tabs>
        <w:ind w:left="1276" w:hanging="567"/>
      </w:pPr>
      <w:r w:rsidRPr="00AC3FAF">
        <w:t>(i)</w:t>
      </w:r>
      <w:r w:rsidRPr="00AC3FAF">
        <w:tab/>
      </w:r>
      <w:proofErr w:type="gramStart"/>
      <w:r w:rsidRPr="00AC3FAF">
        <w:t>all</w:t>
      </w:r>
      <w:proofErr w:type="gramEnd"/>
      <w:r w:rsidRPr="00AC3FAF">
        <w:t xml:space="preserve"> members of academic staff teaching on the programme;</w:t>
      </w:r>
    </w:p>
    <w:p w14:paraId="35751619" w14:textId="77777777" w:rsidR="001351D1" w:rsidRPr="00AC3FAF" w:rsidRDefault="001351D1" w:rsidP="00A22C29">
      <w:pPr>
        <w:pStyle w:val="Heading3"/>
        <w:tabs>
          <w:tab w:val="clear" w:pos="1134"/>
        </w:tabs>
        <w:ind w:left="1276" w:hanging="567"/>
      </w:pPr>
      <w:r w:rsidRPr="00AC3FAF">
        <w:t>(ii)</w:t>
      </w:r>
      <w:r w:rsidRPr="00AC3FAF">
        <w:tab/>
      </w:r>
      <w:proofErr w:type="gramStart"/>
      <w:r w:rsidRPr="00AC3FAF">
        <w:t>all</w:t>
      </w:r>
      <w:proofErr w:type="gramEnd"/>
      <w:r w:rsidRPr="00AC3FAF">
        <w:t xml:space="preserve"> students on the programme;</w:t>
      </w:r>
    </w:p>
    <w:p w14:paraId="67DD89F5" w14:textId="77777777" w:rsidR="001351D1" w:rsidRPr="00AC3FAF" w:rsidRDefault="001351D1" w:rsidP="00A22C29">
      <w:pPr>
        <w:pStyle w:val="Heading3"/>
        <w:tabs>
          <w:tab w:val="clear" w:pos="1134"/>
        </w:tabs>
        <w:ind w:left="1276" w:hanging="567"/>
      </w:pPr>
      <w:r w:rsidRPr="00AC3FAF">
        <w:t>(iii)</w:t>
      </w:r>
      <w:r w:rsidRPr="00AC3FAF">
        <w:tab/>
      </w:r>
      <w:proofErr w:type="gramStart"/>
      <w:r w:rsidRPr="00AC3FAF">
        <w:t>other</w:t>
      </w:r>
      <w:proofErr w:type="gramEnd"/>
      <w:r w:rsidRPr="00AC3FAF">
        <w:t xml:space="preserve"> appropriate parties.</w:t>
      </w:r>
    </w:p>
    <w:p w14:paraId="390263C8" w14:textId="77777777" w:rsidR="001351D1" w:rsidRPr="00AC3FAF" w:rsidRDefault="001351D1" w:rsidP="00EA47B4">
      <w:pPr>
        <w:pStyle w:val="Heading5"/>
      </w:pPr>
      <w:r w:rsidRPr="00AC3FAF">
        <w:t>Responsibilities of Faculty Directors of Quality</w:t>
      </w:r>
    </w:p>
    <w:p w14:paraId="2BBAB916" w14:textId="77777777" w:rsidR="001351D1" w:rsidRPr="00AC3FAF" w:rsidRDefault="001351D1" w:rsidP="00A22C29">
      <w:pPr>
        <w:pStyle w:val="Heading2"/>
      </w:pPr>
      <w:r w:rsidRPr="00AC3FAF">
        <w:t xml:space="preserve"> The Faculty Director of Quality shall: </w:t>
      </w:r>
    </w:p>
    <w:p w14:paraId="355B5B22" w14:textId="77777777" w:rsidR="001351D1" w:rsidRPr="00AC3FAF" w:rsidRDefault="001351D1" w:rsidP="00A22C29">
      <w:pPr>
        <w:pStyle w:val="Heading3"/>
        <w:tabs>
          <w:tab w:val="clear" w:pos="1134"/>
        </w:tabs>
        <w:ind w:left="1276" w:hanging="567"/>
      </w:pPr>
      <w:r w:rsidRPr="00AC3FAF">
        <w:t>(i)</w:t>
      </w:r>
      <w:r w:rsidRPr="00AC3FAF">
        <w:tab/>
      </w:r>
      <w:proofErr w:type="gramStart"/>
      <w:r w:rsidRPr="00AC3FAF">
        <w:t>read</w:t>
      </w:r>
      <w:proofErr w:type="gramEnd"/>
      <w:r w:rsidRPr="00AC3FAF">
        <w:t xml:space="preserve"> all External Examiner Reports for programmes managed by the faculty;</w:t>
      </w:r>
    </w:p>
    <w:p w14:paraId="0CC3EE89" w14:textId="60003D34" w:rsidR="001351D1" w:rsidRPr="00AC3FAF" w:rsidRDefault="001351D1" w:rsidP="00A22C29">
      <w:pPr>
        <w:pStyle w:val="Heading3"/>
        <w:tabs>
          <w:tab w:val="clear" w:pos="1134"/>
        </w:tabs>
        <w:ind w:left="1276" w:hanging="567"/>
      </w:pPr>
      <w:r w:rsidRPr="00AC3FAF">
        <w:t>(ii)</w:t>
      </w:r>
      <w:r w:rsidRPr="00AC3FAF">
        <w:tab/>
      </w:r>
      <w:proofErr w:type="gramStart"/>
      <w:r w:rsidRPr="00AC3FAF">
        <w:t>check</w:t>
      </w:r>
      <w:proofErr w:type="gramEnd"/>
      <w:r w:rsidRPr="00AC3FAF">
        <w:t xml:space="preserve"> that the Annual </w:t>
      </w:r>
      <w:r w:rsidR="0079337C">
        <w:t>Programme Monitoring</w:t>
      </w:r>
      <w:r w:rsidRPr="00AC3FAF">
        <w:t xml:space="preserve"> covers all issues of significance;</w:t>
      </w:r>
    </w:p>
    <w:p w14:paraId="53A2C6AD" w14:textId="6CACD392" w:rsidR="001351D1" w:rsidRPr="00AC3FAF" w:rsidRDefault="001351D1" w:rsidP="00A22C29">
      <w:pPr>
        <w:pStyle w:val="Heading3"/>
        <w:tabs>
          <w:tab w:val="clear" w:pos="1134"/>
        </w:tabs>
        <w:ind w:left="1276" w:hanging="567"/>
      </w:pPr>
      <w:r w:rsidRPr="00AC3FAF">
        <w:t>(iii)</w:t>
      </w:r>
      <w:r w:rsidRPr="00AC3FAF">
        <w:tab/>
      </w:r>
      <w:proofErr w:type="gramStart"/>
      <w:r w:rsidRPr="00AC3FAF">
        <w:t>inform</w:t>
      </w:r>
      <w:proofErr w:type="gramEnd"/>
      <w:r w:rsidRPr="00AC3FAF">
        <w:t xml:space="preserve"> the Dean of Faculty of any issue of serious concern to the faculty;</w:t>
      </w:r>
    </w:p>
    <w:p w14:paraId="26ACAA93" w14:textId="77777777" w:rsidR="001351D1" w:rsidRPr="00AC3FAF" w:rsidRDefault="001351D1" w:rsidP="00A22C29">
      <w:pPr>
        <w:pStyle w:val="Heading3"/>
        <w:tabs>
          <w:tab w:val="clear" w:pos="1134"/>
        </w:tabs>
        <w:ind w:left="1276" w:hanging="567"/>
      </w:pPr>
      <w:r w:rsidRPr="00AC3FAF">
        <w:t>(iv)</w:t>
      </w:r>
      <w:r w:rsidRPr="00AC3FAF">
        <w:tab/>
      </w:r>
      <w:proofErr w:type="gramStart"/>
      <w:r w:rsidRPr="00AC3FAF">
        <w:t>inform</w:t>
      </w:r>
      <w:proofErr w:type="gramEnd"/>
      <w:r w:rsidRPr="00AC3FAF">
        <w:t xml:space="preserve"> the Director of Quality and Standards of any serious issue of concern to the University arising in External Examiners’ reports;</w:t>
      </w:r>
    </w:p>
    <w:p w14:paraId="49188711" w14:textId="77777777" w:rsidR="001351D1" w:rsidRPr="00AC3FAF" w:rsidRDefault="001351D1" w:rsidP="00A22C29">
      <w:pPr>
        <w:pStyle w:val="Heading3"/>
        <w:tabs>
          <w:tab w:val="clear" w:pos="1134"/>
        </w:tabs>
        <w:ind w:left="1276" w:hanging="567"/>
      </w:pPr>
      <w:r w:rsidRPr="00AC3FAF">
        <w:t>(v)</w:t>
      </w:r>
      <w:r w:rsidRPr="00AC3FAF">
        <w:tab/>
      </w:r>
      <w:proofErr w:type="gramStart"/>
      <w:r w:rsidRPr="00AC3FAF">
        <w:t>inform</w:t>
      </w:r>
      <w:proofErr w:type="gramEnd"/>
      <w:r w:rsidRPr="00AC3FAF">
        <w:t xml:space="preserve"> the appropriate Faculty Director of Quality of any issue which is related to another faculty where there is joint working;</w:t>
      </w:r>
    </w:p>
    <w:p w14:paraId="4D0283D2" w14:textId="77777777" w:rsidR="001351D1" w:rsidRPr="00AC3FAF" w:rsidRDefault="001351D1" w:rsidP="00A22C29">
      <w:pPr>
        <w:pStyle w:val="Heading3"/>
        <w:tabs>
          <w:tab w:val="clear" w:pos="1134"/>
        </w:tabs>
        <w:ind w:left="1276" w:hanging="567"/>
      </w:pPr>
      <w:r w:rsidRPr="00AC3FAF">
        <w:t>(vi)</w:t>
      </w:r>
      <w:r w:rsidRPr="00AC3FAF">
        <w:tab/>
      </w:r>
      <w:proofErr w:type="gramStart"/>
      <w:r w:rsidRPr="00AC3FAF">
        <w:t>ensure</w:t>
      </w:r>
      <w:proofErr w:type="gramEnd"/>
      <w:r w:rsidRPr="00AC3FAF">
        <w:t xml:space="preserve"> that any issue of significance, is considered by the Faculty Quality Committee, together with the action taken or to be taken in response;</w:t>
      </w:r>
    </w:p>
    <w:p w14:paraId="7487F7A9" w14:textId="3A4EF4C8" w:rsidR="001351D1" w:rsidRPr="00AC3FAF" w:rsidRDefault="001351D1" w:rsidP="00A22C29">
      <w:pPr>
        <w:pStyle w:val="Heading3"/>
        <w:tabs>
          <w:tab w:val="clear" w:pos="1134"/>
        </w:tabs>
        <w:ind w:left="1276" w:hanging="567"/>
      </w:pPr>
      <w:r w:rsidRPr="00AC3FAF">
        <w:t>(vii)</w:t>
      </w:r>
      <w:r w:rsidRPr="00AC3FAF">
        <w:tab/>
      </w:r>
      <w:proofErr w:type="gramStart"/>
      <w:r w:rsidRPr="00AC3FAF">
        <w:t>submit</w:t>
      </w:r>
      <w:proofErr w:type="gramEnd"/>
      <w:r w:rsidRPr="00AC3FAF">
        <w:t xml:space="preserve"> an annual report on issues raised in </w:t>
      </w:r>
      <w:r w:rsidR="00ED0F34">
        <w:t>E</w:t>
      </w:r>
      <w:r w:rsidR="00ED0F34" w:rsidRPr="00AC3FAF">
        <w:t xml:space="preserve">xternal </w:t>
      </w:r>
      <w:r w:rsidR="00ED0F34">
        <w:t>E</w:t>
      </w:r>
      <w:r w:rsidR="00ED0F34" w:rsidRPr="00AC3FAF">
        <w:t xml:space="preserve">xaminer </w:t>
      </w:r>
      <w:r w:rsidRPr="00AC3FAF">
        <w:t xml:space="preserve">reports to the Education and Student Experience Committee, normally in </w:t>
      </w:r>
      <w:r w:rsidR="006D723D">
        <w:t>Semester 2</w:t>
      </w:r>
      <w:r w:rsidRPr="00AC3FAF">
        <w:t>.</w:t>
      </w:r>
    </w:p>
    <w:p w14:paraId="1F350F93" w14:textId="77777777" w:rsidR="001351D1" w:rsidRPr="00AC3FAF" w:rsidRDefault="001351D1" w:rsidP="00EA47B4">
      <w:pPr>
        <w:pStyle w:val="Heading5"/>
      </w:pPr>
      <w:r w:rsidRPr="00AC3FAF">
        <w:t>Responsibilities of the Director of Quality and Standards</w:t>
      </w:r>
    </w:p>
    <w:p w14:paraId="51A33392" w14:textId="77777777" w:rsidR="001351D1" w:rsidRPr="00AC3FAF" w:rsidRDefault="001351D1" w:rsidP="00A22C29">
      <w:pPr>
        <w:pStyle w:val="Heading2"/>
      </w:pPr>
      <w:r w:rsidRPr="00AC3FAF">
        <w:t xml:space="preserve"> </w:t>
      </w:r>
      <w:r w:rsidRPr="00A22C29">
        <w:t xml:space="preserve">The </w:t>
      </w:r>
      <w:r w:rsidRPr="00AC3FAF">
        <w:t>Director of Quality and Standards shall:</w:t>
      </w:r>
    </w:p>
    <w:p w14:paraId="7CFE5894" w14:textId="77777777" w:rsidR="001351D1" w:rsidRPr="00AC3FAF" w:rsidRDefault="001351D1" w:rsidP="00A22C29">
      <w:pPr>
        <w:pStyle w:val="Heading3"/>
        <w:tabs>
          <w:tab w:val="clear" w:pos="1134"/>
        </w:tabs>
        <w:ind w:left="1276" w:hanging="425"/>
      </w:pPr>
      <w:r w:rsidRPr="00AC3FAF">
        <w:t>(</w:t>
      </w:r>
      <w:proofErr w:type="gramStart"/>
      <w:r w:rsidRPr="00AC3FAF">
        <w:t>i</w:t>
      </w:r>
      <w:proofErr w:type="gramEnd"/>
      <w:r w:rsidRPr="00AC3FAF">
        <w:t>)</w:t>
      </w:r>
      <w:r w:rsidRPr="00AC3FAF">
        <w:tab/>
        <w:t>read all external examiner reports;</w:t>
      </w:r>
    </w:p>
    <w:p w14:paraId="44991F39" w14:textId="77777777" w:rsidR="001351D1" w:rsidRPr="00AC3FAF" w:rsidRDefault="001351D1" w:rsidP="00A22C29">
      <w:pPr>
        <w:pStyle w:val="Heading3"/>
        <w:tabs>
          <w:tab w:val="clear" w:pos="1134"/>
        </w:tabs>
        <w:ind w:left="1276" w:hanging="425"/>
      </w:pPr>
      <w:r w:rsidRPr="00AC3FAF">
        <w:t>(ii)</w:t>
      </w:r>
      <w:r w:rsidRPr="00AC3FAF">
        <w:tab/>
      </w:r>
      <w:proofErr w:type="gramStart"/>
      <w:r w:rsidRPr="00AC3FAF">
        <w:t>draw</w:t>
      </w:r>
      <w:proofErr w:type="gramEnd"/>
      <w:r w:rsidRPr="00AC3FAF">
        <w:t xml:space="preserve"> to the attention of the relevant Faculty Director of Quality any issues of significance that relate to that faculty;</w:t>
      </w:r>
    </w:p>
    <w:p w14:paraId="414FB87B" w14:textId="77777777" w:rsidR="001351D1" w:rsidRPr="00AC3FAF" w:rsidRDefault="001351D1" w:rsidP="00A22C29">
      <w:pPr>
        <w:pStyle w:val="Heading3"/>
        <w:tabs>
          <w:tab w:val="clear" w:pos="1134"/>
        </w:tabs>
        <w:ind w:left="1276" w:hanging="425"/>
      </w:pPr>
      <w:r w:rsidRPr="00AC3FAF">
        <w:t>(iii)</w:t>
      </w:r>
      <w:r w:rsidRPr="00AC3FAF">
        <w:tab/>
      </w:r>
      <w:proofErr w:type="gramStart"/>
      <w:r w:rsidRPr="00AC3FAF">
        <w:t>ensure</w:t>
      </w:r>
      <w:proofErr w:type="gramEnd"/>
      <w:r w:rsidRPr="00AC3FAF">
        <w:t xml:space="preserve"> that each external examiner report is made available to the Vice-Chancellor for consideration; </w:t>
      </w:r>
    </w:p>
    <w:p w14:paraId="2A651A4E" w14:textId="77777777" w:rsidR="001351D1" w:rsidRPr="00AC3FAF" w:rsidRDefault="001351D1" w:rsidP="00A22C29">
      <w:pPr>
        <w:pStyle w:val="Heading3"/>
        <w:tabs>
          <w:tab w:val="clear" w:pos="1134"/>
        </w:tabs>
        <w:ind w:left="1276" w:hanging="425"/>
      </w:pPr>
      <w:r w:rsidRPr="00AC3FAF">
        <w:lastRenderedPageBreak/>
        <w:t>(iv)</w:t>
      </w:r>
      <w:r w:rsidRPr="00AC3FAF">
        <w:tab/>
      </w:r>
      <w:proofErr w:type="gramStart"/>
      <w:r w:rsidRPr="00AC3FAF">
        <w:t>inform</w:t>
      </w:r>
      <w:proofErr w:type="gramEnd"/>
      <w:r w:rsidRPr="00AC3FAF">
        <w:t xml:space="preserve"> the Pro Vice-Chancellor (Education and Student Experience) of any issue of serious concern to the University, to enable the Vice-Chancellor to be made aware.  This will enable the Vice-Chancellor to take any immediate action needed in the light of a serious issue raised in a report by an External Examiner;</w:t>
      </w:r>
    </w:p>
    <w:p w14:paraId="03AEF117" w14:textId="75D87255" w:rsidR="001351D1" w:rsidRPr="00AC3FAF" w:rsidRDefault="001351D1" w:rsidP="00A22C29">
      <w:pPr>
        <w:pStyle w:val="Heading3"/>
        <w:tabs>
          <w:tab w:val="clear" w:pos="1134"/>
        </w:tabs>
        <w:ind w:left="1276" w:hanging="425"/>
      </w:pPr>
      <w:r w:rsidRPr="00AC3FAF">
        <w:t>(v)</w:t>
      </w:r>
      <w:r w:rsidRPr="00AC3FAF">
        <w:tab/>
        <w:t xml:space="preserve">ensure that any issue of significance is considered by the </w:t>
      </w:r>
      <w:r w:rsidR="000A6F74">
        <w:t>Quality</w:t>
      </w:r>
      <w:bookmarkStart w:id="12" w:name="_GoBack"/>
      <w:bookmarkEnd w:id="12"/>
      <w:r w:rsidR="000A6F74">
        <w:t xml:space="preserve"> Monitoring and Review Sub-Committee</w:t>
      </w:r>
      <w:r w:rsidRPr="00AC3FAF">
        <w:t>, together with the action taken or to be taken in response;</w:t>
      </w:r>
    </w:p>
    <w:p w14:paraId="769A80C0" w14:textId="123FB3A7" w:rsidR="00110825" w:rsidRPr="000B68A9" w:rsidRDefault="001351D1" w:rsidP="00A22C29">
      <w:pPr>
        <w:pStyle w:val="Heading3"/>
        <w:tabs>
          <w:tab w:val="clear" w:pos="1134"/>
        </w:tabs>
        <w:ind w:left="1276" w:hanging="425"/>
      </w:pPr>
      <w:r w:rsidRPr="00AC3FAF">
        <w:t>(vi)</w:t>
      </w:r>
      <w:r w:rsidRPr="00AC3FAF">
        <w:tab/>
      </w:r>
      <w:proofErr w:type="gramStart"/>
      <w:r w:rsidRPr="00AC3FAF">
        <w:t>submit</w:t>
      </w:r>
      <w:proofErr w:type="gramEnd"/>
      <w:r w:rsidRPr="00AC3FAF">
        <w:t xml:space="preserve"> an annual report on issues raised in External Examiner reports to the Education and Student Experience Committee, for consideration by the Academic </w:t>
      </w:r>
      <w:r>
        <w:t xml:space="preserve">Board </w:t>
      </w:r>
      <w:r w:rsidRPr="00AC3FAF">
        <w:t>normally in the Lent Term.</w:t>
      </w:r>
    </w:p>
    <w:sectPr w:rsidR="00110825" w:rsidRPr="000B68A9" w:rsidSect="00A61DB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39696" w14:textId="77777777" w:rsidR="00506AE5" w:rsidRDefault="00506AE5" w:rsidP="00E83D06">
      <w:r>
        <w:separator/>
      </w:r>
    </w:p>
    <w:p w14:paraId="5384EC68" w14:textId="77777777" w:rsidR="00506AE5" w:rsidRDefault="00506AE5"/>
    <w:p w14:paraId="2D6E2B8C" w14:textId="77777777" w:rsidR="00506AE5" w:rsidRDefault="00506AE5"/>
  </w:endnote>
  <w:endnote w:type="continuationSeparator" w:id="0">
    <w:p w14:paraId="0FE3C5D4" w14:textId="77777777" w:rsidR="00506AE5" w:rsidRDefault="00506AE5" w:rsidP="00E83D06">
      <w:r>
        <w:continuationSeparator/>
      </w:r>
    </w:p>
    <w:p w14:paraId="3028FD81" w14:textId="77777777" w:rsidR="00506AE5" w:rsidRDefault="00506AE5"/>
    <w:p w14:paraId="2F920D24" w14:textId="77777777" w:rsidR="00506AE5" w:rsidRDefault="00506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Humnst777 Lt BT">
    <w:panose1 w:val="020B0402030504020204"/>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763177"/>
      <w:docPartObj>
        <w:docPartGallery w:val="Page Numbers (Bottom of Page)"/>
        <w:docPartUnique/>
      </w:docPartObj>
    </w:sdtPr>
    <w:sdtEndPr>
      <w:rPr>
        <w:color w:val="7F7F7F" w:themeColor="background1" w:themeShade="7F"/>
        <w:spacing w:val="60"/>
        <w:sz w:val="22"/>
        <w:szCs w:val="22"/>
      </w:rPr>
    </w:sdtEndPr>
    <w:sdtContent>
      <w:p w14:paraId="53AD0C7B" w14:textId="4FA0A431" w:rsidR="005F565D" w:rsidRPr="003C276A" w:rsidRDefault="003C276A" w:rsidP="003C276A">
        <w:pPr>
          <w:pStyle w:val="Footer"/>
          <w:pBdr>
            <w:top w:val="single" w:sz="4" w:space="1" w:color="D9D9D9" w:themeColor="background1" w:themeShade="D9"/>
          </w:pBdr>
          <w:jc w:val="left"/>
          <w:rPr>
            <w:sz w:val="22"/>
            <w:szCs w:val="22"/>
          </w:rPr>
        </w:pPr>
        <w:r>
          <w:rPr>
            <w:sz w:val="22"/>
            <w:szCs w:val="22"/>
          </w:rPr>
          <w:t>Quality and Standards Office</w:t>
        </w:r>
        <w:r>
          <w:rPr>
            <w:sz w:val="22"/>
            <w:szCs w:val="22"/>
          </w:rPr>
          <w:tab/>
        </w:r>
        <w:r>
          <w:rPr>
            <w:sz w:val="22"/>
            <w:szCs w:val="22"/>
          </w:rPr>
          <w:tab/>
        </w:r>
        <w:r w:rsidR="005F565D" w:rsidRPr="003C276A">
          <w:rPr>
            <w:sz w:val="22"/>
            <w:szCs w:val="22"/>
          </w:rPr>
          <w:fldChar w:fldCharType="begin"/>
        </w:r>
        <w:r w:rsidR="005F565D" w:rsidRPr="003C276A">
          <w:rPr>
            <w:sz w:val="22"/>
            <w:szCs w:val="22"/>
          </w:rPr>
          <w:instrText xml:space="preserve"> PAGE   \* MERGEFORMAT </w:instrText>
        </w:r>
        <w:r w:rsidR="005F565D" w:rsidRPr="003C276A">
          <w:rPr>
            <w:sz w:val="22"/>
            <w:szCs w:val="22"/>
          </w:rPr>
          <w:fldChar w:fldCharType="separate"/>
        </w:r>
        <w:r w:rsidR="004576B3">
          <w:rPr>
            <w:noProof/>
            <w:sz w:val="22"/>
            <w:szCs w:val="22"/>
          </w:rPr>
          <w:t>12</w:t>
        </w:r>
        <w:r w:rsidR="005F565D" w:rsidRPr="003C276A">
          <w:rPr>
            <w:noProof/>
            <w:sz w:val="22"/>
            <w:szCs w:val="22"/>
          </w:rPr>
          <w:fldChar w:fldCharType="end"/>
        </w:r>
        <w:r w:rsidR="005F565D" w:rsidRPr="003C276A">
          <w:rPr>
            <w:sz w:val="22"/>
            <w:szCs w:val="22"/>
          </w:rPr>
          <w:t xml:space="preserve"> | </w:t>
        </w:r>
        <w:r w:rsidR="005F565D" w:rsidRPr="003C276A">
          <w:rPr>
            <w:color w:val="7F7F7F" w:themeColor="background1" w:themeShade="7F"/>
            <w:spacing w:val="60"/>
            <w:sz w:val="22"/>
            <w:szCs w:val="22"/>
          </w:rPr>
          <w:t>Page</w:t>
        </w:r>
      </w:p>
    </w:sdtContent>
  </w:sdt>
  <w:p w14:paraId="08DD12D4" w14:textId="77777777" w:rsidR="00506AE5" w:rsidRDefault="0050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0FD9" w14:textId="77777777" w:rsidR="00506AE5" w:rsidRDefault="00506AE5" w:rsidP="00E83D06">
      <w:r>
        <w:separator/>
      </w:r>
    </w:p>
    <w:p w14:paraId="50CADDA9" w14:textId="77777777" w:rsidR="00506AE5" w:rsidRDefault="00506AE5"/>
    <w:p w14:paraId="11A67078" w14:textId="77777777" w:rsidR="00506AE5" w:rsidRDefault="00506AE5"/>
  </w:footnote>
  <w:footnote w:type="continuationSeparator" w:id="0">
    <w:p w14:paraId="4E67D467" w14:textId="77777777" w:rsidR="00506AE5" w:rsidRDefault="00506AE5" w:rsidP="00E83D06">
      <w:r>
        <w:continuationSeparator/>
      </w:r>
    </w:p>
    <w:p w14:paraId="004C4B2A" w14:textId="77777777" w:rsidR="00506AE5" w:rsidRDefault="00506AE5"/>
    <w:p w14:paraId="09EC3246" w14:textId="77777777" w:rsidR="00506AE5" w:rsidRDefault="00506A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0DCFC" w14:textId="008D44B2" w:rsidR="004C0633" w:rsidRPr="004C0633" w:rsidRDefault="004C0633" w:rsidP="004C063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2AB"/>
    <w:multiLevelType w:val="hybridMultilevel"/>
    <w:tmpl w:val="293421F4"/>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14061"/>
    <w:multiLevelType w:val="hybridMultilevel"/>
    <w:tmpl w:val="13EC82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E51CC"/>
    <w:multiLevelType w:val="hybridMultilevel"/>
    <w:tmpl w:val="A2FE900C"/>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10058"/>
    <w:multiLevelType w:val="hybridMultilevel"/>
    <w:tmpl w:val="9AD2F396"/>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F3C96"/>
    <w:multiLevelType w:val="hybridMultilevel"/>
    <w:tmpl w:val="32646E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756D8"/>
    <w:multiLevelType w:val="multilevel"/>
    <w:tmpl w:val="56EE4750"/>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6" w15:restartNumberingAfterBreak="0">
    <w:nsid w:val="0D582325"/>
    <w:multiLevelType w:val="hybridMultilevel"/>
    <w:tmpl w:val="FEC0B39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20757"/>
    <w:multiLevelType w:val="hybridMultilevel"/>
    <w:tmpl w:val="8146BB8C"/>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D4EE2"/>
    <w:multiLevelType w:val="hybridMultilevel"/>
    <w:tmpl w:val="1828FB26"/>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6C01B9"/>
    <w:multiLevelType w:val="hybridMultilevel"/>
    <w:tmpl w:val="69BA64BE"/>
    <w:lvl w:ilvl="0" w:tplc="F24C060A">
      <w:start w:val="1"/>
      <w:numFmt w:val="bullet"/>
      <w:lvlText w:val="×"/>
      <w:lvlJc w:val="left"/>
      <w:pPr>
        <w:tabs>
          <w:tab w:val="num" w:pos="720"/>
        </w:tabs>
        <w:ind w:left="720" w:hanging="360"/>
      </w:pPr>
      <w:rPr>
        <w:rFonts w:ascii="Humnst777 Lt BT" w:hAnsi="Humnst777 Lt BT" w:hint="default"/>
      </w:rPr>
    </w:lvl>
    <w:lvl w:ilvl="1" w:tplc="EABA97A8" w:tentative="1">
      <w:start w:val="1"/>
      <w:numFmt w:val="bullet"/>
      <w:lvlText w:val=""/>
      <w:lvlJc w:val="left"/>
      <w:pPr>
        <w:tabs>
          <w:tab w:val="num" w:pos="1440"/>
        </w:tabs>
        <w:ind w:left="1440" w:hanging="360"/>
      </w:pPr>
      <w:rPr>
        <w:rFonts w:ascii="Wingdings" w:hAnsi="Wingdings" w:hint="default"/>
      </w:rPr>
    </w:lvl>
    <w:lvl w:ilvl="2" w:tplc="9D400D72" w:tentative="1">
      <w:start w:val="1"/>
      <w:numFmt w:val="bullet"/>
      <w:lvlText w:val=""/>
      <w:lvlJc w:val="left"/>
      <w:pPr>
        <w:tabs>
          <w:tab w:val="num" w:pos="2160"/>
        </w:tabs>
        <w:ind w:left="2160" w:hanging="360"/>
      </w:pPr>
      <w:rPr>
        <w:rFonts w:ascii="Wingdings" w:hAnsi="Wingdings" w:hint="default"/>
      </w:rPr>
    </w:lvl>
    <w:lvl w:ilvl="3" w:tplc="21B46EA4" w:tentative="1">
      <w:start w:val="1"/>
      <w:numFmt w:val="bullet"/>
      <w:lvlText w:val=""/>
      <w:lvlJc w:val="left"/>
      <w:pPr>
        <w:tabs>
          <w:tab w:val="num" w:pos="2880"/>
        </w:tabs>
        <w:ind w:left="2880" w:hanging="360"/>
      </w:pPr>
      <w:rPr>
        <w:rFonts w:ascii="Wingdings" w:hAnsi="Wingdings" w:hint="default"/>
      </w:rPr>
    </w:lvl>
    <w:lvl w:ilvl="4" w:tplc="EA5A0378" w:tentative="1">
      <w:start w:val="1"/>
      <w:numFmt w:val="bullet"/>
      <w:lvlText w:val=""/>
      <w:lvlJc w:val="left"/>
      <w:pPr>
        <w:tabs>
          <w:tab w:val="num" w:pos="3600"/>
        </w:tabs>
        <w:ind w:left="3600" w:hanging="360"/>
      </w:pPr>
      <w:rPr>
        <w:rFonts w:ascii="Wingdings" w:hAnsi="Wingdings" w:hint="default"/>
      </w:rPr>
    </w:lvl>
    <w:lvl w:ilvl="5" w:tplc="9214A42E" w:tentative="1">
      <w:start w:val="1"/>
      <w:numFmt w:val="bullet"/>
      <w:lvlText w:val=""/>
      <w:lvlJc w:val="left"/>
      <w:pPr>
        <w:tabs>
          <w:tab w:val="num" w:pos="4320"/>
        </w:tabs>
        <w:ind w:left="4320" w:hanging="360"/>
      </w:pPr>
      <w:rPr>
        <w:rFonts w:ascii="Wingdings" w:hAnsi="Wingdings" w:hint="default"/>
      </w:rPr>
    </w:lvl>
    <w:lvl w:ilvl="6" w:tplc="14267CCE" w:tentative="1">
      <w:start w:val="1"/>
      <w:numFmt w:val="bullet"/>
      <w:lvlText w:val=""/>
      <w:lvlJc w:val="left"/>
      <w:pPr>
        <w:tabs>
          <w:tab w:val="num" w:pos="5040"/>
        </w:tabs>
        <w:ind w:left="5040" w:hanging="360"/>
      </w:pPr>
      <w:rPr>
        <w:rFonts w:ascii="Wingdings" w:hAnsi="Wingdings" w:hint="default"/>
      </w:rPr>
    </w:lvl>
    <w:lvl w:ilvl="7" w:tplc="49CED464" w:tentative="1">
      <w:start w:val="1"/>
      <w:numFmt w:val="bullet"/>
      <w:lvlText w:val=""/>
      <w:lvlJc w:val="left"/>
      <w:pPr>
        <w:tabs>
          <w:tab w:val="num" w:pos="5760"/>
        </w:tabs>
        <w:ind w:left="5760" w:hanging="360"/>
      </w:pPr>
      <w:rPr>
        <w:rFonts w:ascii="Wingdings" w:hAnsi="Wingdings" w:hint="default"/>
      </w:rPr>
    </w:lvl>
    <w:lvl w:ilvl="8" w:tplc="827A2B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93B44"/>
    <w:multiLevelType w:val="hybridMultilevel"/>
    <w:tmpl w:val="E2A43CD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D231F"/>
    <w:multiLevelType w:val="hybridMultilevel"/>
    <w:tmpl w:val="41E68CC0"/>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1DA4DB6"/>
    <w:multiLevelType w:val="hybridMultilevel"/>
    <w:tmpl w:val="21366EF0"/>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72974"/>
    <w:multiLevelType w:val="hybridMultilevel"/>
    <w:tmpl w:val="13EC82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2D2DF3"/>
    <w:multiLevelType w:val="hybridMultilevel"/>
    <w:tmpl w:val="23E8C4C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D60C9"/>
    <w:multiLevelType w:val="hybridMultilevel"/>
    <w:tmpl w:val="85860542"/>
    <w:lvl w:ilvl="0" w:tplc="0809000D">
      <w:start w:val="1"/>
      <w:numFmt w:val="bullet"/>
      <w:lvlText w:val=""/>
      <w:lvlJc w:val="left"/>
      <w:pPr>
        <w:tabs>
          <w:tab w:val="num" w:pos="720"/>
        </w:tabs>
        <w:ind w:left="720" w:hanging="360"/>
      </w:pPr>
      <w:rPr>
        <w:rFonts w:ascii="Wingdings" w:hAnsi="Wingdings" w:hint="default"/>
      </w:rPr>
    </w:lvl>
    <w:lvl w:ilvl="1" w:tplc="EABA97A8" w:tentative="1">
      <w:start w:val="1"/>
      <w:numFmt w:val="bullet"/>
      <w:lvlText w:val=""/>
      <w:lvlJc w:val="left"/>
      <w:pPr>
        <w:tabs>
          <w:tab w:val="num" w:pos="1440"/>
        </w:tabs>
        <w:ind w:left="1440" w:hanging="360"/>
      </w:pPr>
      <w:rPr>
        <w:rFonts w:ascii="Wingdings" w:hAnsi="Wingdings" w:hint="default"/>
      </w:rPr>
    </w:lvl>
    <w:lvl w:ilvl="2" w:tplc="9D400D72" w:tentative="1">
      <w:start w:val="1"/>
      <w:numFmt w:val="bullet"/>
      <w:lvlText w:val=""/>
      <w:lvlJc w:val="left"/>
      <w:pPr>
        <w:tabs>
          <w:tab w:val="num" w:pos="2160"/>
        </w:tabs>
        <w:ind w:left="2160" w:hanging="360"/>
      </w:pPr>
      <w:rPr>
        <w:rFonts w:ascii="Wingdings" w:hAnsi="Wingdings" w:hint="default"/>
      </w:rPr>
    </w:lvl>
    <w:lvl w:ilvl="3" w:tplc="21B46EA4" w:tentative="1">
      <w:start w:val="1"/>
      <w:numFmt w:val="bullet"/>
      <w:lvlText w:val=""/>
      <w:lvlJc w:val="left"/>
      <w:pPr>
        <w:tabs>
          <w:tab w:val="num" w:pos="2880"/>
        </w:tabs>
        <w:ind w:left="2880" w:hanging="360"/>
      </w:pPr>
      <w:rPr>
        <w:rFonts w:ascii="Wingdings" w:hAnsi="Wingdings" w:hint="default"/>
      </w:rPr>
    </w:lvl>
    <w:lvl w:ilvl="4" w:tplc="EA5A0378" w:tentative="1">
      <w:start w:val="1"/>
      <w:numFmt w:val="bullet"/>
      <w:lvlText w:val=""/>
      <w:lvlJc w:val="left"/>
      <w:pPr>
        <w:tabs>
          <w:tab w:val="num" w:pos="3600"/>
        </w:tabs>
        <w:ind w:left="3600" w:hanging="360"/>
      </w:pPr>
      <w:rPr>
        <w:rFonts w:ascii="Wingdings" w:hAnsi="Wingdings" w:hint="default"/>
      </w:rPr>
    </w:lvl>
    <w:lvl w:ilvl="5" w:tplc="9214A42E" w:tentative="1">
      <w:start w:val="1"/>
      <w:numFmt w:val="bullet"/>
      <w:lvlText w:val=""/>
      <w:lvlJc w:val="left"/>
      <w:pPr>
        <w:tabs>
          <w:tab w:val="num" w:pos="4320"/>
        </w:tabs>
        <w:ind w:left="4320" w:hanging="360"/>
      </w:pPr>
      <w:rPr>
        <w:rFonts w:ascii="Wingdings" w:hAnsi="Wingdings" w:hint="default"/>
      </w:rPr>
    </w:lvl>
    <w:lvl w:ilvl="6" w:tplc="14267CCE" w:tentative="1">
      <w:start w:val="1"/>
      <w:numFmt w:val="bullet"/>
      <w:lvlText w:val=""/>
      <w:lvlJc w:val="left"/>
      <w:pPr>
        <w:tabs>
          <w:tab w:val="num" w:pos="5040"/>
        </w:tabs>
        <w:ind w:left="5040" w:hanging="360"/>
      </w:pPr>
      <w:rPr>
        <w:rFonts w:ascii="Wingdings" w:hAnsi="Wingdings" w:hint="default"/>
      </w:rPr>
    </w:lvl>
    <w:lvl w:ilvl="7" w:tplc="49CED464" w:tentative="1">
      <w:start w:val="1"/>
      <w:numFmt w:val="bullet"/>
      <w:lvlText w:val=""/>
      <w:lvlJc w:val="left"/>
      <w:pPr>
        <w:tabs>
          <w:tab w:val="num" w:pos="5760"/>
        </w:tabs>
        <w:ind w:left="5760" w:hanging="360"/>
      </w:pPr>
      <w:rPr>
        <w:rFonts w:ascii="Wingdings" w:hAnsi="Wingdings" w:hint="default"/>
      </w:rPr>
    </w:lvl>
    <w:lvl w:ilvl="8" w:tplc="827A2B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772C4"/>
    <w:multiLevelType w:val="hybridMultilevel"/>
    <w:tmpl w:val="4AAC13E0"/>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440F7"/>
    <w:multiLevelType w:val="hybridMultilevel"/>
    <w:tmpl w:val="030EA16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5E38B0"/>
    <w:multiLevelType w:val="hybridMultilevel"/>
    <w:tmpl w:val="2F3C9356"/>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0741930"/>
    <w:multiLevelType w:val="hybridMultilevel"/>
    <w:tmpl w:val="19E61114"/>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181EEC"/>
    <w:multiLevelType w:val="hybridMultilevel"/>
    <w:tmpl w:val="1828FB26"/>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3046F"/>
    <w:multiLevelType w:val="multilevel"/>
    <w:tmpl w:val="95AEB410"/>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22" w15:restartNumberingAfterBreak="0">
    <w:nsid w:val="38345890"/>
    <w:multiLevelType w:val="multilevel"/>
    <w:tmpl w:val="E31E7C8C"/>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23" w15:restartNumberingAfterBreak="0">
    <w:nsid w:val="3AA05CEE"/>
    <w:multiLevelType w:val="hybridMultilevel"/>
    <w:tmpl w:val="BA389DF6"/>
    <w:lvl w:ilvl="0" w:tplc="CCBAA93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066CE9"/>
    <w:multiLevelType w:val="multilevel"/>
    <w:tmpl w:val="F78C4DA4"/>
    <w:lvl w:ilvl="0">
      <w:start w:val="1"/>
      <w:numFmt w:val="decimal"/>
      <w:pStyle w:val="Heading1"/>
      <w:lvlText w:val="%1"/>
      <w:lvlJc w:val="left"/>
      <w:pPr>
        <w:ind w:left="360" w:hanging="360"/>
      </w:pPr>
      <w:rPr>
        <w:rFonts w:hint="default"/>
      </w:rPr>
    </w:lvl>
    <w:lvl w:ilvl="1">
      <w:start w:val="1"/>
      <w:numFmt w:val="decimal"/>
      <w:pStyle w:val="ListParagraph1"/>
      <w:isLgl/>
      <w:lvlText w:val="%1.%2"/>
      <w:lvlJc w:val="left"/>
      <w:pPr>
        <w:ind w:left="1145" w:hanging="720"/>
      </w:pPr>
      <w:rPr>
        <w:rFonts w:ascii="Humnst777 Lt BT" w:hAnsi="Humnst777 Lt BT" w:hint="default"/>
        <w:b w:val="0"/>
        <w:i w:val="0"/>
        <w:color w:val="auto"/>
        <w:sz w:val="22"/>
        <w:szCs w:val="22"/>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C1F3674"/>
    <w:multiLevelType w:val="hybridMultilevel"/>
    <w:tmpl w:val="0F3E1A10"/>
    <w:lvl w:ilvl="0" w:tplc="907A0DA6">
      <w:start w:val="1"/>
      <w:numFmt w:val="decimal"/>
      <w:lvlText w:val="%1."/>
      <w:lvlJc w:val="left"/>
      <w:pPr>
        <w:ind w:left="720" w:hanging="360"/>
      </w:pPr>
    </w:lvl>
    <w:lvl w:ilvl="1" w:tplc="6C1AAC4A">
      <w:start w:val="1"/>
      <w:numFmt w:val="lowerRoman"/>
      <w:lvlText w:val="(%2)"/>
      <w:lvlJc w:val="right"/>
      <w:pPr>
        <w:ind w:left="1440" w:hanging="360"/>
      </w:pPr>
      <w:rPr>
        <w:rFonts w:ascii="Humnst777 BT" w:eastAsia="Calibri" w:hAnsi="Humnst777 BT"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1F341F"/>
    <w:multiLevelType w:val="multilevel"/>
    <w:tmpl w:val="2718080A"/>
    <w:lvl w:ilvl="0">
      <w:start w:val="1"/>
      <w:numFmt w:val="decimal"/>
      <w:lvlText w:val="%1"/>
      <w:lvlJc w:val="left"/>
      <w:pPr>
        <w:ind w:left="349" w:hanging="360"/>
      </w:pPr>
      <w:rPr>
        <w:rFonts w:ascii="Humnst777 BT" w:eastAsia="Calibri" w:hAnsi="Humnst777 BT" w:cs="Times New Roman" w:hint="default"/>
        <w:b/>
      </w:rPr>
    </w:lvl>
    <w:lvl w:ilvl="1">
      <w:start w:val="1"/>
      <w:numFmt w:val="decimal"/>
      <w:isLgl/>
      <w:lvlText w:val="%1.%2"/>
      <w:lvlJc w:val="left"/>
      <w:pPr>
        <w:ind w:left="4265" w:hanging="720"/>
      </w:pPr>
      <w:rPr>
        <w:rFonts w:ascii="Humnst777 BT" w:hAnsi="Humnst777 BT" w:hint="default"/>
        <w:b w:val="0"/>
        <w:color w:val="auto"/>
        <w:sz w:val="22"/>
        <w:szCs w:val="22"/>
      </w:rPr>
    </w:lvl>
    <w:lvl w:ilvl="2">
      <w:start w:val="1"/>
      <w:numFmt w:val="decimal"/>
      <w:isLgl/>
      <w:lvlText w:val="%1.%2.%3"/>
      <w:lvlJc w:val="left"/>
      <w:pPr>
        <w:ind w:left="731" w:hanging="720"/>
      </w:pPr>
      <w:rPr>
        <w:rFonts w:hint="default"/>
        <w:b w:val="0"/>
        <w:sz w:val="22"/>
        <w:szCs w:val="22"/>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27" w15:restartNumberingAfterBreak="0">
    <w:nsid w:val="49A8683F"/>
    <w:multiLevelType w:val="hybridMultilevel"/>
    <w:tmpl w:val="2F3C9356"/>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3DF6C6C"/>
    <w:multiLevelType w:val="multilevel"/>
    <w:tmpl w:val="74D0CCCE"/>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29" w15:restartNumberingAfterBreak="0">
    <w:nsid w:val="555E396D"/>
    <w:multiLevelType w:val="multilevel"/>
    <w:tmpl w:val="C4989032"/>
    <w:lvl w:ilvl="0">
      <w:start w:val="1"/>
      <w:numFmt w:val="lowerRoman"/>
      <w:lvlText w:val="(%1)"/>
      <w:lvlJc w:val="left"/>
      <w:pPr>
        <w:ind w:left="360" w:hanging="360"/>
      </w:pPr>
      <w:rPr>
        <w:rFonts w:hint="default"/>
        <w:color w:val="auto"/>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30" w15:restartNumberingAfterBreak="0">
    <w:nsid w:val="5B8E0F1A"/>
    <w:multiLevelType w:val="hybridMultilevel"/>
    <w:tmpl w:val="14F0B610"/>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5D1E2C"/>
    <w:multiLevelType w:val="multilevel"/>
    <w:tmpl w:val="2416DBB0"/>
    <w:lvl w:ilvl="0">
      <w:start w:val="11"/>
      <w:numFmt w:val="decimal"/>
      <w:lvlText w:val="%1."/>
      <w:lvlJc w:val="left"/>
      <w:pPr>
        <w:ind w:left="349" w:hanging="360"/>
      </w:pPr>
      <w:rPr>
        <w:rFonts w:hint="default"/>
      </w:rPr>
    </w:lvl>
    <w:lvl w:ilvl="1">
      <w:start w:val="1"/>
      <w:numFmt w:val="decimal"/>
      <w:isLgl/>
      <w:lvlText w:val="%1.%2"/>
      <w:lvlJc w:val="left"/>
      <w:pPr>
        <w:ind w:left="4122" w:hanging="720"/>
      </w:pPr>
      <w:rPr>
        <w:rFonts w:ascii="Humnst777 Lt BT" w:hAnsi="Humnst777 Lt BT" w:hint="default"/>
        <w:sz w:val="16"/>
        <w:szCs w:val="20"/>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32" w15:restartNumberingAfterBreak="0">
    <w:nsid w:val="5D1C49BE"/>
    <w:multiLevelType w:val="multilevel"/>
    <w:tmpl w:val="5E6CB890"/>
    <w:lvl w:ilvl="0">
      <w:start w:val="1"/>
      <w:numFmt w:val="decimal"/>
      <w:lvlText w:val="%1"/>
      <w:lvlJc w:val="left"/>
      <w:pPr>
        <w:ind w:left="720" w:hanging="360"/>
      </w:pPr>
      <w:rPr>
        <w:rFonts w:hint="default"/>
      </w:rPr>
    </w:lvl>
    <w:lvl w:ilvl="1">
      <w:start w:val="1"/>
      <w:numFmt w:val="lowerRoman"/>
      <w:lvlText w:val="(%2)"/>
      <w:lvlJc w:val="left"/>
      <w:pPr>
        <w:ind w:left="1004" w:hanging="72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E826427"/>
    <w:multiLevelType w:val="multilevel"/>
    <w:tmpl w:val="2416DBB0"/>
    <w:lvl w:ilvl="0">
      <w:start w:val="11"/>
      <w:numFmt w:val="decimal"/>
      <w:lvlText w:val="%1."/>
      <w:lvlJc w:val="left"/>
      <w:pPr>
        <w:ind w:left="349" w:hanging="360"/>
      </w:pPr>
      <w:rPr>
        <w:rFonts w:hint="default"/>
      </w:rPr>
    </w:lvl>
    <w:lvl w:ilvl="1">
      <w:start w:val="1"/>
      <w:numFmt w:val="decimal"/>
      <w:isLgl/>
      <w:lvlText w:val="%1.%2"/>
      <w:lvlJc w:val="left"/>
      <w:pPr>
        <w:ind w:left="4122" w:hanging="720"/>
      </w:pPr>
      <w:rPr>
        <w:rFonts w:ascii="Humnst777 Lt BT" w:hAnsi="Humnst777 Lt BT" w:hint="default"/>
        <w:sz w:val="16"/>
        <w:szCs w:val="20"/>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34" w15:restartNumberingAfterBreak="0">
    <w:nsid w:val="62D01E32"/>
    <w:multiLevelType w:val="multilevel"/>
    <w:tmpl w:val="87CE590C"/>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35" w15:restartNumberingAfterBreak="0">
    <w:nsid w:val="63532402"/>
    <w:multiLevelType w:val="hybridMultilevel"/>
    <w:tmpl w:val="4724ADD4"/>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6047F65"/>
    <w:multiLevelType w:val="hybridMultilevel"/>
    <w:tmpl w:val="4B240590"/>
    <w:lvl w:ilvl="0" w:tplc="7A8A79A6">
      <w:start w:val="1"/>
      <w:numFmt w:val="lowerRoman"/>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7" w15:restartNumberingAfterBreak="0">
    <w:nsid w:val="698140C7"/>
    <w:multiLevelType w:val="hybridMultilevel"/>
    <w:tmpl w:val="C7A6B4A8"/>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F33D7"/>
    <w:multiLevelType w:val="hybridMultilevel"/>
    <w:tmpl w:val="DB04D052"/>
    <w:lvl w:ilvl="0" w:tplc="BF8845D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B2371BE"/>
    <w:multiLevelType w:val="hybridMultilevel"/>
    <w:tmpl w:val="DB26C5B6"/>
    <w:lvl w:ilvl="0" w:tplc="8424EB12">
      <w:start w:val="1"/>
      <w:numFmt w:val="lowerRoman"/>
      <w:pStyle w:val="ListParagraph2"/>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321B17"/>
    <w:multiLevelType w:val="hybridMultilevel"/>
    <w:tmpl w:val="12B2B230"/>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620312"/>
    <w:multiLevelType w:val="hybridMultilevel"/>
    <w:tmpl w:val="E5D0F21C"/>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29C276C"/>
    <w:multiLevelType w:val="hybridMultilevel"/>
    <w:tmpl w:val="377275F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10"/>
  </w:num>
  <w:num w:numId="5">
    <w:abstractNumId w:val="23"/>
  </w:num>
  <w:num w:numId="6">
    <w:abstractNumId w:val="3"/>
  </w:num>
  <w:num w:numId="7">
    <w:abstractNumId w:val="19"/>
  </w:num>
  <w:num w:numId="8">
    <w:abstractNumId w:val="37"/>
  </w:num>
  <w:num w:numId="9">
    <w:abstractNumId w:val="38"/>
  </w:num>
  <w:num w:numId="10">
    <w:abstractNumId w:val="7"/>
  </w:num>
  <w:num w:numId="11">
    <w:abstractNumId w:val="12"/>
  </w:num>
  <w:num w:numId="12">
    <w:abstractNumId w:val="30"/>
  </w:num>
  <w:num w:numId="13">
    <w:abstractNumId w:val="35"/>
  </w:num>
  <w:num w:numId="14">
    <w:abstractNumId w:val="11"/>
  </w:num>
  <w:num w:numId="15">
    <w:abstractNumId w:val="27"/>
  </w:num>
  <w:num w:numId="16">
    <w:abstractNumId w:val="16"/>
  </w:num>
  <w:num w:numId="17">
    <w:abstractNumId w:val="0"/>
  </w:num>
  <w:num w:numId="18">
    <w:abstractNumId w:val="8"/>
  </w:num>
  <w:num w:numId="19">
    <w:abstractNumId w:val="42"/>
  </w:num>
  <w:num w:numId="20">
    <w:abstractNumId w:val="17"/>
  </w:num>
  <w:num w:numId="21">
    <w:abstractNumId w:val="1"/>
  </w:num>
  <w:num w:numId="22">
    <w:abstractNumId w:val="4"/>
  </w:num>
  <w:num w:numId="23">
    <w:abstractNumId w:val="40"/>
  </w:num>
  <w:num w:numId="24">
    <w:abstractNumId w:val="14"/>
  </w:num>
  <w:num w:numId="25">
    <w:abstractNumId w:val="6"/>
  </w:num>
  <w:num w:numId="26">
    <w:abstractNumId w:val="2"/>
  </w:num>
  <w:num w:numId="27">
    <w:abstractNumId w:val="32"/>
  </w:num>
  <w:num w:numId="28">
    <w:abstractNumId w:val="13"/>
  </w:num>
  <w:num w:numId="29">
    <w:abstractNumId w:val="18"/>
  </w:num>
  <w:num w:numId="30">
    <w:abstractNumId w:val="41"/>
  </w:num>
  <w:num w:numId="31">
    <w:abstractNumId w:val="15"/>
  </w:num>
  <w:num w:numId="32">
    <w:abstractNumId w:val="9"/>
  </w:num>
  <w:num w:numId="33">
    <w:abstractNumId w:val="31"/>
  </w:num>
  <w:num w:numId="34">
    <w:abstractNumId w:val="33"/>
  </w:num>
  <w:num w:numId="35">
    <w:abstractNumId w:val="20"/>
  </w:num>
  <w:num w:numId="36">
    <w:abstractNumId w:val="39"/>
    <w:lvlOverride w:ilvl="0">
      <w:startOverride w:val="1"/>
    </w:lvlOverride>
  </w:num>
  <w:num w:numId="37">
    <w:abstractNumId w:val="39"/>
    <w:lvlOverride w:ilvl="0">
      <w:startOverride w:val="1"/>
    </w:lvlOverride>
  </w:num>
  <w:num w:numId="38">
    <w:abstractNumId w:val="39"/>
    <w:lvlOverride w:ilvl="0">
      <w:startOverride w:val="1"/>
    </w:lvlOverride>
  </w:num>
  <w:num w:numId="39">
    <w:abstractNumId w:val="39"/>
    <w:lvlOverride w:ilvl="0">
      <w:startOverride w:val="1"/>
    </w:lvlOverride>
  </w:num>
  <w:num w:numId="40">
    <w:abstractNumId w:val="28"/>
  </w:num>
  <w:num w:numId="41">
    <w:abstractNumId w:val="29"/>
  </w:num>
  <w:num w:numId="42">
    <w:abstractNumId w:val="5"/>
  </w:num>
  <w:num w:numId="43">
    <w:abstractNumId w:val="2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5"/>
  </w:num>
  <w:num w:numId="47">
    <w:abstractNumId w:val="34"/>
  </w:num>
  <w:num w:numId="48">
    <w:abstractNumId w:val="21"/>
  </w:num>
  <w:num w:numId="49">
    <w:abstractNumId w:val="24"/>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2F"/>
    <w:rsid w:val="00000B5D"/>
    <w:rsid w:val="00000E53"/>
    <w:rsid w:val="00001DE8"/>
    <w:rsid w:val="0000252F"/>
    <w:rsid w:val="000035C4"/>
    <w:rsid w:val="00003FCA"/>
    <w:rsid w:val="00004036"/>
    <w:rsid w:val="00007D1C"/>
    <w:rsid w:val="00013B8C"/>
    <w:rsid w:val="00015A2F"/>
    <w:rsid w:val="0001662D"/>
    <w:rsid w:val="000166EF"/>
    <w:rsid w:val="00020607"/>
    <w:rsid w:val="00020622"/>
    <w:rsid w:val="000222D3"/>
    <w:rsid w:val="000236A1"/>
    <w:rsid w:val="00023956"/>
    <w:rsid w:val="000248C4"/>
    <w:rsid w:val="0002533C"/>
    <w:rsid w:val="00025592"/>
    <w:rsid w:val="00026363"/>
    <w:rsid w:val="000265EE"/>
    <w:rsid w:val="00026884"/>
    <w:rsid w:val="000268E1"/>
    <w:rsid w:val="000273CF"/>
    <w:rsid w:val="00027780"/>
    <w:rsid w:val="000305B4"/>
    <w:rsid w:val="0003099C"/>
    <w:rsid w:val="00031AD6"/>
    <w:rsid w:val="00032746"/>
    <w:rsid w:val="00033422"/>
    <w:rsid w:val="00034B6B"/>
    <w:rsid w:val="00035CCF"/>
    <w:rsid w:val="00036794"/>
    <w:rsid w:val="0003728E"/>
    <w:rsid w:val="000407CE"/>
    <w:rsid w:val="00040CFD"/>
    <w:rsid w:val="000415A9"/>
    <w:rsid w:val="00041979"/>
    <w:rsid w:val="000423CA"/>
    <w:rsid w:val="00043A3E"/>
    <w:rsid w:val="00043EB8"/>
    <w:rsid w:val="000440C4"/>
    <w:rsid w:val="00044BFA"/>
    <w:rsid w:val="00045178"/>
    <w:rsid w:val="000462EA"/>
    <w:rsid w:val="00046BA9"/>
    <w:rsid w:val="00050BB4"/>
    <w:rsid w:val="00051040"/>
    <w:rsid w:val="000515A7"/>
    <w:rsid w:val="00051676"/>
    <w:rsid w:val="000516F1"/>
    <w:rsid w:val="00051F1D"/>
    <w:rsid w:val="000523B5"/>
    <w:rsid w:val="00052435"/>
    <w:rsid w:val="0005247D"/>
    <w:rsid w:val="00052B92"/>
    <w:rsid w:val="00052CFF"/>
    <w:rsid w:val="00052F16"/>
    <w:rsid w:val="000545A3"/>
    <w:rsid w:val="00055124"/>
    <w:rsid w:val="00055C48"/>
    <w:rsid w:val="00060060"/>
    <w:rsid w:val="000611CA"/>
    <w:rsid w:val="00062083"/>
    <w:rsid w:val="0006216A"/>
    <w:rsid w:val="00062339"/>
    <w:rsid w:val="00063687"/>
    <w:rsid w:val="0006405D"/>
    <w:rsid w:val="000645D7"/>
    <w:rsid w:val="00065527"/>
    <w:rsid w:val="00065576"/>
    <w:rsid w:val="00066D13"/>
    <w:rsid w:val="0006726F"/>
    <w:rsid w:val="000700DB"/>
    <w:rsid w:val="00070B81"/>
    <w:rsid w:val="00070CFA"/>
    <w:rsid w:val="00071047"/>
    <w:rsid w:val="000718F6"/>
    <w:rsid w:val="00071F27"/>
    <w:rsid w:val="00072647"/>
    <w:rsid w:val="00072B54"/>
    <w:rsid w:val="00073AAA"/>
    <w:rsid w:val="00073FFA"/>
    <w:rsid w:val="000752D1"/>
    <w:rsid w:val="000767AB"/>
    <w:rsid w:val="00076EEF"/>
    <w:rsid w:val="000807C2"/>
    <w:rsid w:val="0008151D"/>
    <w:rsid w:val="00082110"/>
    <w:rsid w:val="000824C5"/>
    <w:rsid w:val="00082A24"/>
    <w:rsid w:val="00082E0B"/>
    <w:rsid w:val="00083A80"/>
    <w:rsid w:val="0008447A"/>
    <w:rsid w:val="00084B73"/>
    <w:rsid w:val="000857DA"/>
    <w:rsid w:val="00085B80"/>
    <w:rsid w:val="00085D0B"/>
    <w:rsid w:val="0008629F"/>
    <w:rsid w:val="00086A96"/>
    <w:rsid w:val="00086D74"/>
    <w:rsid w:val="00086F1A"/>
    <w:rsid w:val="0008755E"/>
    <w:rsid w:val="00090D7D"/>
    <w:rsid w:val="00092137"/>
    <w:rsid w:val="00092530"/>
    <w:rsid w:val="00092C03"/>
    <w:rsid w:val="000943C9"/>
    <w:rsid w:val="000951BA"/>
    <w:rsid w:val="000960FF"/>
    <w:rsid w:val="000A0EF7"/>
    <w:rsid w:val="000A1C63"/>
    <w:rsid w:val="000A2027"/>
    <w:rsid w:val="000A2A4F"/>
    <w:rsid w:val="000A2E74"/>
    <w:rsid w:val="000A31A6"/>
    <w:rsid w:val="000A3FAF"/>
    <w:rsid w:val="000A5A5B"/>
    <w:rsid w:val="000A6A23"/>
    <w:rsid w:val="000A6CAE"/>
    <w:rsid w:val="000A6EB7"/>
    <w:rsid w:val="000A6F74"/>
    <w:rsid w:val="000A7120"/>
    <w:rsid w:val="000A7972"/>
    <w:rsid w:val="000A7DA2"/>
    <w:rsid w:val="000B1299"/>
    <w:rsid w:val="000B212B"/>
    <w:rsid w:val="000B21A9"/>
    <w:rsid w:val="000B2EF4"/>
    <w:rsid w:val="000B496F"/>
    <w:rsid w:val="000B4C45"/>
    <w:rsid w:val="000B4EF8"/>
    <w:rsid w:val="000B4F69"/>
    <w:rsid w:val="000B68A9"/>
    <w:rsid w:val="000B773C"/>
    <w:rsid w:val="000C1DC8"/>
    <w:rsid w:val="000C37C1"/>
    <w:rsid w:val="000C4049"/>
    <w:rsid w:val="000C49D4"/>
    <w:rsid w:val="000C5011"/>
    <w:rsid w:val="000C6473"/>
    <w:rsid w:val="000C6FC1"/>
    <w:rsid w:val="000C7DB1"/>
    <w:rsid w:val="000D004C"/>
    <w:rsid w:val="000D02D9"/>
    <w:rsid w:val="000D0A6E"/>
    <w:rsid w:val="000D0BED"/>
    <w:rsid w:val="000D1156"/>
    <w:rsid w:val="000D1A98"/>
    <w:rsid w:val="000D33E4"/>
    <w:rsid w:val="000D4CC2"/>
    <w:rsid w:val="000D4EC3"/>
    <w:rsid w:val="000D58C1"/>
    <w:rsid w:val="000D622C"/>
    <w:rsid w:val="000D687E"/>
    <w:rsid w:val="000D771B"/>
    <w:rsid w:val="000E0F58"/>
    <w:rsid w:val="000E1B0F"/>
    <w:rsid w:val="000E1D80"/>
    <w:rsid w:val="000E2CD2"/>
    <w:rsid w:val="000E376E"/>
    <w:rsid w:val="000E3838"/>
    <w:rsid w:val="000E40C9"/>
    <w:rsid w:val="000E5140"/>
    <w:rsid w:val="000E5E18"/>
    <w:rsid w:val="000E64AB"/>
    <w:rsid w:val="000E6EE1"/>
    <w:rsid w:val="000E7626"/>
    <w:rsid w:val="000F092D"/>
    <w:rsid w:val="000F1BCF"/>
    <w:rsid w:val="000F1CAC"/>
    <w:rsid w:val="000F1D88"/>
    <w:rsid w:val="000F2D12"/>
    <w:rsid w:val="000F3AF6"/>
    <w:rsid w:val="000F4280"/>
    <w:rsid w:val="000F4C0D"/>
    <w:rsid w:val="000F608C"/>
    <w:rsid w:val="000F667F"/>
    <w:rsid w:val="000F7A5D"/>
    <w:rsid w:val="001009DE"/>
    <w:rsid w:val="001014BA"/>
    <w:rsid w:val="0010181F"/>
    <w:rsid w:val="0010255B"/>
    <w:rsid w:val="00103AE3"/>
    <w:rsid w:val="001040DA"/>
    <w:rsid w:val="00104123"/>
    <w:rsid w:val="00104F9F"/>
    <w:rsid w:val="001062F6"/>
    <w:rsid w:val="00106738"/>
    <w:rsid w:val="00106BA1"/>
    <w:rsid w:val="0010716A"/>
    <w:rsid w:val="0010744E"/>
    <w:rsid w:val="00110825"/>
    <w:rsid w:val="001117A3"/>
    <w:rsid w:val="00111C3E"/>
    <w:rsid w:val="00113463"/>
    <w:rsid w:val="00113832"/>
    <w:rsid w:val="00113DD1"/>
    <w:rsid w:val="001153E0"/>
    <w:rsid w:val="00115876"/>
    <w:rsid w:val="00115F66"/>
    <w:rsid w:val="0012056F"/>
    <w:rsid w:val="00120C33"/>
    <w:rsid w:val="00120D79"/>
    <w:rsid w:val="001219A6"/>
    <w:rsid w:val="00122B10"/>
    <w:rsid w:val="00123A47"/>
    <w:rsid w:val="00123CA1"/>
    <w:rsid w:val="00123F6B"/>
    <w:rsid w:val="00125679"/>
    <w:rsid w:val="0012685D"/>
    <w:rsid w:val="001271A1"/>
    <w:rsid w:val="00127362"/>
    <w:rsid w:val="00131035"/>
    <w:rsid w:val="00131C09"/>
    <w:rsid w:val="00131ECC"/>
    <w:rsid w:val="00132871"/>
    <w:rsid w:val="00132F90"/>
    <w:rsid w:val="00133555"/>
    <w:rsid w:val="00134EC9"/>
    <w:rsid w:val="001351D1"/>
    <w:rsid w:val="00135A53"/>
    <w:rsid w:val="00135EFF"/>
    <w:rsid w:val="00136AA4"/>
    <w:rsid w:val="0013766F"/>
    <w:rsid w:val="001377B5"/>
    <w:rsid w:val="00137972"/>
    <w:rsid w:val="0014099E"/>
    <w:rsid w:val="00140F75"/>
    <w:rsid w:val="00143330"/>
    <w:rsid w:val="001440A8"/>
    <w:rsid w:val="00144D2B"/>
    <w:rsid w:val="00144F6D"/>
    <w:rsid w:val="001455E0"/>
    <w:rsid w:val="0014575C"/>
    <w:rsid w:val="001464EB"/>
    <w:rsid w:val="00150EE9"/>
    <w:rsid w:val="00151B8F"/>
    <w:rsid w:val="00151E22"/>
    <w:rsid w:val="00154D47"/>
    <w:rsid w:val="0015594B"/>
    <w:rsid w:val="00157E52"/>
    <w:rsid w:val="00157F91"/>
    <w:rsid w:val="001621AA"/>
    <w:rsid w:val="001622F0"/>
    <w:rsid w:val="00162613"/>
    <w:rsid w:val="00162D5D"/>
    <w:rsid w:val="00162E3B"/>
    <w:rsid w:val="00163942"/>
    <w:rsid w:val="00164931"/>
    <w:rsid w:val="00164DD4"/>
    <w:rsid w:val="00165687"/>
    <w:rsid w:val="00166548"/>
    <w:rsid w:val="00167607"/>
    <w:rsid w:val="00167623"/>
    <w:rsid w:val="001701EE"/>
    <w:rsid w:val="00170D8A"/>
    <w:rsid w:val="00171EE5"/>
    <w:rsid w:val="001725BA"/>
    <w:rsid w:val="00173B5E"/>
    <w:rsid w:val="0017420C"/>
    <w:rsid w:val="001747AC"/>
    <w:rsid w:val="00174D25"/>
    <w:rsid w:val="0017521A"/>
    <w:rsid w:val="0017588B"/>
    <w:rsid w:val="00175F88"/>
    <w:rsid w:val="001769C7"/>
    <w:rsid w:val="00176B27"/>
    <w:rsid w:val="00180CB8"/>
    <w:rsid w:val="00181901"/>
    <w:rsid w:val="00182E9E"/>
    <w:rsid w:val="00182F84"/>
    <w:rsid w:val="00182FBF"/>
    <w:rsid w:val="00184575"/>
    <w:rsid w:val="0018595E"/>
    <w:rsid w:val="001870E8"/>
    <w:rsid w:val="00187A18"/>
    <w:rsid w:val="00191A30"/>
    <w:rsid w:val="00191FFC"/>
    <w:rsid w:val="00192DE3"/>
    <w:rsid w:val="00193122"/>
    <w:rsid w:val="00193F48"/>
    <w:rsid w:val="00194B6F"/>
    <w:rsid w:val="001953CA"/>
    <w:rsid w:val="00195D8E"/>
    <w:rsid w:val="001963F6"/>
    <w:rsid w:val="0019788D"/>
    <w:rsid w:val="00197EB3"/>
    <w:rsid w:val="001A0CBD"/>
    <w:rsid w:val="001A1565"/>
    <w:rsid w:val="001A22F2"/>
    <w:rsid w:val="001A240A"/>
    <w:rsid w:val="001A3CC8"/>
    <w:rsid w:val="001A4BCE"/>
    <w:rsid w:val="001A54BB"/>
    <w:rsid w:val="001A606A"/>
    <w:rsid w:val="001A689F"/>
    <w:rsid w:val="001A733D"/>
    <w:rsid w:val="001A7600"/>
    <w:rsid w:val="001A7F41"/>
    <w:rsid w:val="001B4408"/>
    <w:rsid w:val="001B44F1"/>
    <w:rsid w:val="001B4D54"/>
    <w:rsid w:val="001B533D"/>
    <w:rsid w:val="001B5801"/>
    <w:rsid w:val="001B5A0B"/>
    <w:rsid w:val="001B5D24"/>
    <w:rsid w:val="001B660E"/>
    <w:rsid w:val="001B7032"/>
    <w:rsid w:val="001C1575"/>
    <w:rsid w:val="001C22B2"/>
    <w:rsid w:val="001C2BD6"/>
    <w:rsid w:val="001C41F4"/>
    <w:rsid w:val="001C4E50"/>
    <w:rsid w:val="001C5D4A"/>
    <w:rsid w:val="001C6836"/>
    <w:rsid w:val="001C71D8"/>
    <w:rsid w:val="001C751A"/>
    <w:rsid w:val="001D0103"/>
    <w:rsid w:val="001D08E1"/>
    <w:rsid w:val="001D0FDE"/>
    <w:rsid w:val="001D1F4D"/>
    <w:rsid w:val="001D2295"/>
    <w:rsid w:val="001D267E"/>
    <w:rsid w:val="001D5555"/>
    <w:rsid w:val="001D6A28"/>
    <w:rsid w:val="001D6F88"/>
    <w:rsid w:val="001D7061"/>
    <w:rsid w:val="001D77F0"/>
    <w:rsid w:val="001E033F"/>
    <w:rsid w:val="001E06B9"/>
    <w:rsid w:val="001E0A40"/>
    <w:rsid w:val="001E0F4C"/>
    <w:rsid w:val="001E185B"/>
    <w:rsid w:val="001E228F"/>
    <w:rsid w:val="001E22A9"/>
    <w:rsid w:val="001E259B"/>
    <w:rsid w:val="001E314A"/>
    <w:rsid w:val="001E33FF"/>
    <w:rsid w:val="001E374D"/>
    <w:rsid w:val="001E42A5"/>
    <w:rsid w:val="001E4894"/>
    <w:rsid w:val="001E549E"/>
    <w:rsid w:val="001E603A"/>
    <w:rsid w:val="001E6187"/>
    <w:rsid w:val="001E679E"/>
    <w:rsid w:val="001E69C1"/>
    <w:rsid w:val="001F0A10"/>
    <w:rsid w:val="001F1356"/>
    <w:rsid w:val="001F2980"/>
    <w:rsid w:val="001F3DD0"/>
    <w:rsid w:val="001F4982"/>
    <w:rsid w:val="001F535F"/>
    <w:rsid w:val="001F5C6A"/>
    <w:rsid w:val="001F5CE3"/>
    <w:rsid w:val="001F6382"/>
    <w:rsid w:val="001F6611"/>
    <w:rsid w:val="001F67E7"/>
    <w:rsid w:val="001F75B5"/>
    <w:rsid w:val="001F783B"/>
    <w:rsid w:val="00200DD1"/>
    <w:rsid w:val="00200FC6"/>
    <w:rsid w:val="00201A6D"/>
    <w:rsid w:val="0020392B"/>
    <w:rsid w:val="0020416E"/>
    <w:rsid w:val="00204309"/>
    <w:rsid w:val="002048EA"/>
    <w:rsid w:val="00206326"/>
    <w:rsid w:val="002065FF"/>
    <w:rsid w:val="00207FC2"/>
    <w:rsid w:val="00210217"/>
    <w:rsid w:val="00210289"/>
    <w:rsid w:val="00210855"/>
    <w:rsid w:val="00210B07"/>
    <w:rsid w:val="00210E2B"/>
    <w:rsid w:val="00210F6C"/>
    <w:rsid w:val="00211021"/>
    <w:rsid w:val="002111D3"/>
    <w:rsid w:val="00211E0C"/>
    <w:rsid w:val="0021243B"/>
    <w:rsid w:val="002135BC"/>
    <w:rsid w:val="00213C33"/>
    <w:rsid w:val="00215230"/>
    <w:rsid w:val="0021595F"/>
    <w:rsid w:val="002160A9"/>
    <w:rsid w:val="00216866"/>
    <w:rsid w:val="002204F2"/>
    <w:rsid w:val="00220963"/>
    <w:rsid w:val="002218EF"/>
    <w:rsid w:val="00222B0F"/>
    <w:rsid w:val="00222D30"/>
    <w:rsid w:val="0022542F"/>
    <w:rsid w:val="0022667D"/>
    <w:rsid w:val="002267D8"/>
    <w:rsid w:val="00227276"/>
    <w:rsid w:val="00230427"/>
    <w:rsid w:val="00230F66"/>
    <w:rsid w:val="00231130"/>
    <w:rsid w:val="0023148E"/>
    <w:rsid w:val="00232E1E"/>
    <w:rsid w:val="00233509"/>
    <w:rsid w:val="00233583"/>
    <w:rsid w:val="00233AA6"/>
    <w:rsid w:val="002341B3"/>
    <w:rsid w:val="00234C85"/>
    <w:rsid w:val="00236A3B"/>
    <w:rsid w:val="0023761F"/>
    <w:rsid w:val="00237A80"/>
    <w:rsid w:val="0024112A"/>
    <w:rsid w:val="0024125D"/>
    <w:rsid w:val="002426A1"/>
    <w:rsid w:val="002427B7"/>
    <w:rsid w:val="00242FDD"/>
    <w:rsid w:val="002449D2"/>
    <w:rsid w:val="00245534"/>
    <w:rsid w:val="00246E86"/>
    <w:rsid w:val="00247811"/>
    <w:rsid w:val="00250F37"/>
    <w:rsid w:val="002519A6"/>
    <w:rsid w:val="00251B06"/>
    <w:rsid w:val="00252331"/>
    <w:rsid w:val="002533A9"/>
    <w:rsid w:val="00253EF8"/>
    <w:rsid w:val="00254613"/>
    <w:rsid w:val="00254780"/>
    <w:rsid w:val="00254E77"/>
    <w:rsid w:val="00255854"/>
    <w:rsid w:val="002574A6"/>
    <w:rsid w:val="00257810"/>
    <w:rsid w:val="00260D2B"/>
    <w:rsid w:val="002611C8"/>
    <w:rsid w:val="00261496"/>
    <w:rsid w:val="00261AF7"/>
    <w:rsid w:val="00263A88"/>
    <w:rsid w:val="0026673D"/>
    <w:rsid w:val="00267A5B"/>
    <w:rsid w:val="00267F03"/>
    <w:rsid w:val="00270B93"/>
    <w:rsid w:val="00270BC8"/>
    <w:rsid w:val="00270C7F"/>
    <w:rsid w:val="0027362D"/>
    <w:rsid w:val="00275853"/>
    <w:rsid w:val="0027643D"/>
    <w:rsid w:val="002768D7"/>
    <w:rsid w:val="00277C1D"/>
    <w:rsid w:val="002802EE"/>
    <w:rsid w:val="00281EF0"/>
    <w:rsid w:val="002822FE"/>
    <w:rsid w:val="00282755"/>
    <w:rsid w:val="0028331E"/>
    <w:rsid w:val="0028445D"/>
    <w:rsid w:val="00284A69"/>
    <w:rsid w:val="00284AC3"/>
    <w:rsid w:val="00285A48"/>
    <w:rsid w:val="0028605C"/>
    <w:rsid w:val="002860C5"/>
    <w:rsid w:val="00286BAA"/>
    <w:rsid w:val="002873AF"/>
    <w:rsid w:val="00290240"/>
    <w:rsid w:val="002905DB"/>
    <w:rsid w:val="00290E94"/>
    <w:rsid w:val="00292B7D"/>
    <w:rsid w:val="002950E9"/>
    <w:rsid w:val="002955CB"/>
    <w:rsid w:val="0029562F"/>
    <w:rsid w:val="002956A0"/>
    <w:rsid w:val="00295781"/>
    <w:rsid w:val="0029583A"/>
    <w:rsid w:val="00295AFE"/>
    <w:rsid w:val="002A054D"/>
    <w:rsid w:val="002A065D"/>
    <w:rsid w:val="002A1482"/>
    <w:rsid w:val="002A2992"/>
    <w:rsid w:val="002A31DA"/>
    <w:rsid w:val="002A3D45"/>
    <w:rsid w:val="002A53AE"/>
    <w:rsid w:val="002A582A"/>
    <w:rsid w:val="002A5FD0"/>
    <w:rsid w:val="002A6654"/>
    <w:rsid w:val="002A6A04"/>
    <w:rsid w:val="002B0213"/>
    <w:rsid w:val="002B0379"/>
    <w:rsid w:val="002B456C"/>
    <w:rsid w:val="002B4CFF"/>
    <w:rsid w:val="002B4D26"/>
    <w:rsid w:val="002B539A"/>
    <w:rsid w:val="002B5AAA"/>
    <w:rsid w:val="002B6694"/>
    <w:rsid w:val="002B6D2F"/>
    <w:rsid w:val="002B748E"/>
    <w:rsid w:val="002B76DE"/>
    <w:rsid w:val="002C1D1D"/>
    <w:rsid w:val="002C319C"/>
    <w:rsid w:val="002C3F18"/>
    <w:rsid w:val="002C3F5E"/>
    <w:rsid w:val="002C5D80"/>
    <w:rsid w:val="002C6361"/>
    <w:rsid w:val="002C6AEE"/>
    <w:rsid w:val="002C7831"/>
    <w:rsid w:val="002C7F05"/>
    <w:rsid w:val="002D258A"/>
    <w:rsid w:val="002D2CE5"/>
    <w:rsid w:val="002D5883"/>
    <w:rsid w:val="002D597F"/>
    <w:rsid w:val="002D7C9C"/>
    <w:rsid w:val="002E07D9"/>
    <w:rsid w:val="002E12F5"/>
    <w:rsid w:val="002E202D"/>
    <w:rsid w:val="002E3524"/>
    <w:rsid w:val="002E3D32"/>
    <w:rsid w:val="002E3E18"/>
    <w:rsid w:val="002E3E98"/>
    <w:rsid w:val="002E436A"/>
    <w:rsid w:val="002E47E5"/>
    <w:rsid w:val="002E4A1E"/>
    <w:rsid w:val="002E5050"/>
    <w:rsid w:val="002E5849"/>
    <w:rsid w:val="002E5873"/>
    <w:rsid w:val="002E79AA"/>
    <w:rsid w:val="002F03AB"/>
    <w:rsid w:val="002F0B48"/>
    <w:rsid w:val="002F1903"/>
    <w:rsid w:val="002F197F"/>
    <w:rsid w:val="002F3A2F"/>
    <w:rsid w:val="002F3D68"/>
    <w:rsid w:val="002F3D8C"/>
    <w:rsid w:val="002F430F"/>
    <w:rsid w:val="002F4A98"/>
    <w:rsid w:val="002F5664"/>
    <w:rsid w:val="002F5BB5"/>
    <w:rsid w:val="002F6337"/>
    <w:rsid w:val="002F6E94"/>
    <w:rsid w:val="002F7AA2"/>
    <w:rsid w:val="00300A1A"/>
    <w:rsid w:val="003011B1"/>
    <w:rsid w:val="00301CBF"/>
    <w:rsid w:val="00301F7F"/>
    <w:rsid w:val="00303F4B"/>
    <w:rsid w:val="003041BC"/>
    <w:rsid w:val="00304423"/>
    <w:rsid w:val="0030468B"/>
    <w:rsid w:val="00304B4E"/>
    <w:rsid w:val="00305CE1"/>
    <w:rsid w:val="00306AEE"/>
    <w:rsid w:val="0030744F"/>
    <w:rsid w:val="00310EDB"/>
    <w:rsid w:val="00312301"/>
    <w:rsid w:val="003124AD"/>
    <w:rsid w:val="003149E2"/>
    <w:rsid w:val="00315048"/>
    <w:rsid w:val="00315B3D"/>
    <w:rsid w:val="00316B9E"/>
    <w:rsid w:val="00317C45"/>
    <w:rsid w:val="00320C78"/>
    <w:rsid w:val="003224A3"/>
    <w:rsid w:val="00322C33"/>
    <w:rsid w:val="00324192"/>
    <w:rsid w:val="00324197"/>
    <w:rsid w:val="0032443A"/>
    <w:rsid w:val="003245F6"/>
    <w:rsid w:val="003249DC"/>
    <w:rsid w:val="00324A19"/>
    <w:rsid w:val="00325508"/>
    <w:rsid w:val="00325EC2"/>
    <w:rsid w:val="003268B6"/>
    <w:rsid w:val="00326CE2"/>
    <w:rsid w:val="0032767C"/>
    <w:rsid w:val="00327A0D"/>
    <w:rsid w:val="003301DD"/>
    <w:rsid w:val="00330A4F"/>
    <w:rsid w:val="00330D33"/>
    <w:rsid w:val="003315E0"/>
    <w:rsid w:val="00331630"/>
    <w:rsid w:val="003328CA"/>
    <w:rsid w:val="003343E1"/>
    <w:rsid w:val="003371AB"/>
    <w:rsid w:val="003379A3"/>
    <w:rsid w:val="00340D27"/>
    <w:rsid w:val="00341EEB"/>
    <w:rsid w:val="003438A4"/>
    <w:rsid w:val="00344673"/>
    <w:rsid w:val="00344D82"/>
    <w:rsid w:val="003456F2"/>
    <w:rsid w:val="00345E22"/>
    <w:rsid w:val="003478B5"/>
    <w:rsid w:val="0035050C"/>
    <w:rsid w:val="00350668"/>
    <w:rsid w:val="00350F9D"/>
    <w:rsid w:val="003535C5"/>
    <w:rsid w:val="003537B3"/>
    <w:rsid w:val="003557B1"/>
    <w:rsid w:val="00355A84"/>
    <w:rsid w:val="00355AE5"/>
    <w:rsid w:val="00355B47"/>
    <w:rsid w:val="00355F23"/>
    <w:rsid w:val="00355FE8"/>
    <w:rsid w:val="00355FE9"/>
    <w:rsid w:val="00356495"/>
    <w:rsid w:val="00356868"/>
    <w:rsid w:val="00356A30"/>
    <w:rsid w:val="00356C49"/>
    <w:rsid w:val="00357AA5"/>
    <w:rsid w:val="0036013F"/>
    <w:rsid w:val="003601C0"/>
    <w:rsid w:val="0036043D"/>
    <w:rsid w:val="003607B4"/>
    <w:rsid w:val="00361575"/>
    <w:rsid w:val="0036175A"/>
    <w:rsid w:val="003620EA"/>
    <w:rsid w:val="00362D55"/>
    <w:rsid w:val="00365545"/>
    <w:rsid w:val="003656D9"/>
    <w:rsid w:val="00365B64"/>
    <w:rsid w:val="003662D3"/>
    <w:rsid w:val="00367532"/>
    <w:rsid w:val="003679AB"/>
    <w:rsid w:val="00367C46"/>
    <w:rsid w:val="0037140F"/>
    <w:rsid w:val="00371499"/>
    <w:rsid w:val="00371793"/>
    <w:rsid w:val="00371C0E"/>
    <w:rsid w:val="00371E79"/>
    <w:rsid w:val="00371FFF"/>
    <w:rsid w:val="003724DC"/>
    <w:rsid w:val="00373A44"/>
    <w:rsid w:val="00375714"/>
    <w:rsid w:val="00375768"/>
    <w:rsid w:val="00375AB6"/>
    <w:rsid w:val="003778CB"/>
    <w:rsid w:val="00381D28"/>
    <w:rsid w:val="00382615"/>
    <w:rsid w:val="003837FE"/>
    <w:rsid w:val="003838A5"/>
    <w:rsid w:val="00383FB8"/>
    <w:rsid w:val="00385221"/>
    <w:rsid w:val="003869B5"/>
    <w:rsid w:val="00386A0A"/>
    <w:rsid w:val="00386B47"/>
    <w:rsid w:val="003904C1"/>
    <w:rsid w:val="003906D3"/>
    <w:rsid w:val="0039125F"/>
    <w:rsid w:val="00391D92"/>
    <w:rsid w:val="003925EB"/>
    <w:rsid w:val="00392CCF"/>
    <w:rsid w:val="00394536"/>
    <w:rsid w:val="003947EE"/>
    <w:rsid w:val="003969DF"/>
    <w:rsid w:val="00396A80"/>
    <w:rsid w:val="00397BC4"/>
    <w:rsid w:val="00397CC1"/>
    <w:rsid w:val="003A08D1"/>
    <w:rsid w:val="003A12AE"/>
    <w:rsid w:val="003A17F9"/>
    <w:rsid w:val="003A1919"/>
    <w:rsid w:val="003A20B7"/>
    <w:rsid w:val="003A26B0"/>
    <w:rsid w:val="003A286A"/>
    <w:rsid w:val="003A2893"/>
    <w:rsid w:val="003A31BB"/>
    <w:rsid w:val="003A43F4"/>
    <w:rsid w:val="003A4C54"/>
    <w:rsid w:val="003A52DA"/>
    <w:rsid w:val="003A5354"/>
    <w:rsid w:val="003A543D"/>
    <w:rsid w:val="003A57F6"/>
    <w:rsid w:val="003A5EF5"/>
    <w:rsid w:val="003A6B61"/>
    <w:rsid w:val="003A774B"/>
    <w:rsid w:val="003B091D"/>
    <w:rsid w:val="003B0CCD"/>
    <w:rsid w:val="003B1097"/>
    <w:rsid w:val="003B3B2A"/>
    <w:rsid w:val="003B4EE0"/>
    <w:rsid w:val="003B5C9B"/>
    <w:rsid w:val="003B600E"/>
    <w:rsid w:val="003B609B"/>
    <w:rsid w:val="003B60F4"/>
    <w:rsid w:val="003B61A0"/>
    <w:rsid w:val="003B62A6"/>
    <w:rsid w:val="003B6524"/>
    <w:rsid w:val="003B65CE"/>
    <w:rsid w:val="003B6A30"/>
    <w:rsid w:val="003B6DF4"/>
    <w:rsid w:val="003B7341"/>
    <w:rsid w:val="003B74B3"/>
    <w:rsid w:val="003C06F4"/>
    <w:rsid w:val="003C0AB8"/>
    <w:rsid w:val="003C0DD9"/>
    <w:rsid w:val="003C2081"/>
    <w:rsid w:val="003C20E5"/>
    <w:rsid w:val="003C22E7"/>
    <w:rsid w:val="003C276A"/>
    <w:rsid w:val="003C33B1"/>
    <w:rsid w:val="003C3AFB"/>
    <w:rsid w:val="003C561C"/>
    <w:rsid w:val="003C56EB"/>
    <w:rsid w:val="003C650D"/>
    <w:rsid w:val="003C68C2"/>
    <w:rsid w:val="003D11E8"/>
    <w:rsid w:val="003D1383"/>
    <w:rsid w:val="003D2417"/>
    <w:rsid w:val="003D2532"/>
    <w:rsid w:val="003D2E2E"/>
    <w:rsid w:val="003D30DC"/>
    <w:rsid w:val="003D5056"/>
    <w:rsid w:val="003D64C7"/>
    <w:rsid w:val="003D67B1"/>
    <w:rsid w:val="003D78F8"/>
    <w:rsid w:val="003E0655"/>
    <w:rsid w:val="003E14C1"/>
    <w:rsid w:val="003E197A"/>
    <w:rsid w:val="003E1D2E"/>
    <w:rsid w:val="003E28FB"/>
    <w:rsid w:val="003E299C"/>
    <w:rsid w:val="003E2A0B"/>
    <w:rsid w:val="003E2DDE"/>
    <w:rsid w:val="003E3499"/>
    <w:rsid w:val="003E37D4"/>
    <w:rsid w:val="003E3999"/>
    <w:rsid w:val="003E43DA"/>
    <w:rsid w:val="003E4648"/>
    <w:rsid w:val="003E46C6"/>
    <w:rsid w:val="003E5627"/>
    <w:rsid w:val="003E5A5E"/>
    <w:rsid w:val="003E749C"/>
    <w:rsid w:val="003E7562"/>
    <w:rsid w:val="003E78D3"/>
    <w:rsid w:val="003F00A3"/>
    <w:rsid w:val="003F0A53"/>
    <w:rsid w:val="003F2332"/>
    <w:rsid w:val="003F441F"/>
    <w:rsid w:val="003F44DE"/>
    <w:rsid w:val="003F4F11"/>
    <w:rsid w:val="003F5153"/>
    <w:rsid w:val="003F5D58"/>
    <w:rsid w:val="003F6AFA"/>
    <w:rsid w:val="003F6B70"/>
    <w:rsid w:val="003F7FD1"/>
    <w:rsid w:val="00400389"/>
    <w:rsid w:val="004007E1"/>
    <w:rsid w:val="004009BB"/>
    <w:rsid w:val="00400C80"/>
    <w:rsid w:val="00400FBC"/>
    <w:rsid w:val="00401BB6"/>
    <w:rsid w:val="0040283A"/>
    <w:rsid w:val="00402942"/>
    <w:rsid w:val="004034AD"/>
    <w:rsid w:val="00403AB2"/>
    <w:rsid w:val="00403ECB"/>
    <w:rsid w:val="00404C81"/>
    <w:rsid w:val="004056CE"/>
    <w:rsid w:val="00406693"/>
    <w:rsid w:val="004069A5"/>
    <w:rsid w:val="00406F44"/>
    <w:rsid w:val="004074B3"/>
    <w:rsid w:val="004104B0"/>
    <w:rsid w:val="004115A8"/>
    <w:rsid w:val="00411D5F"/>
    <w:rsid w:val="004127FB"/>
    <w:rsid w:val="004158AC"/>
    <w:rsid w:val="00415D3C"/>
    <w:rsid w:val="00416074"/>
    <w:rsid w:val="004164C7"/>
    <w:rsid w:val="00416C69"/>
    <w:rsid w:val="00417074"/>
    <w:rsid w:val="00421D7A"/>
    <w:rsid w:val="0042256A"/>
    <w:rsid w:val="0042343A"/>
    <w:rsid w:val="00424F04"/>
    <w:rsid w:val="0042628B"/>
    <w:rsid w:val="0042707B"/>
    <w:rsid w:val="004309C3"/>
    <w:rsid w:val="00430EDD"/>
    <w:rsid w:val="00431ACB"/>
    <w:rsid w:val="00431CAA"/>
    <w:rsid w:val="00432310"/>
    <w:rsid w:val="00432BA2"/>
    <w:rsid w:val="00433846"/>
    <w:rsid w:val="00433BC6"/>
    <w:rsid w:val="004341C1"/>
    <w:rsid w:val="004348AA"/>
    <w:rsid w:val="00434B70"/>
    <w:rsid w:val="00434DD8"/>
    <w:rsid w:val="00434F46"/>
    <w:rsid w:val="00435387"/>
    <w:rsid w:val="00436F22"/>
    <w:rsid w:val="0043724D"/>
    <w:rsid w:val="004410DE"/>
    <w:rsid w:val="00443169"/>
    <w:rsid w:val="00446C6B"/>
    <w:rsid w:val="00446F52"/>
    <w:rsid w:val="004474FA"/>
    <w:rsid w:val="00447642"/>
    <w:rsid w:val="0045038C"/>
    <w:rsid w:val="00450F37"/>
    <w:rsid w:val="004528A5"/>
    <w:rsid w:val="00452EA7"/>
    <w:rsid w:val="004531F8"/>
    <w:rsid w:val="004532C4"/>
    <w:rsid w:val="00454115"/>
    <w:rsid w:val="004549FA"/>
    <w:rsid w:val="00454FB6"/>
    <w:rsid w:val="00455083"/>
    <w:rsid w:val="00455B78"/>
    <w:rsid w:val="004576B3"/>
    <w:rsid w:val="00457E1C"/>
    <w:rsid w:val="00460447"/>
    <w:rsid w:val="00461178"/>
    <w:rsid w:val="004614DB"/>
    <w:rsid w:val="00462247"/>
    <w:rsid w:val="0046278B"/>
    <w:rsid w:val="00464886"/>
    <w:rsid w:val="00465153"/>
    <w:rsid w:val="00465821"/>
    <w:rsid w:val="00467ABB"/>
    <w:rsid w:val="00467B1B"/>
    <w:rsid w:val="00467C73"/>
    <w:rsid w:val="004708B3"/>
    <w:rsid w:val="004718C9"/>
    <w:rsid w:val="00471EB6"/>
    <w:rsid w:val="0047248F"/>
    <w:rsid w:val="00472897"/>
    <w:rsid w:val="004729F8"/>
    <w:rsid w:val="0047409A"/>
    <w:rsid w:val="0047600E"/>
    <w:rsid w:val="00476368"/>
    <w:rsid w:val="00476428"/>
    <w:rsid w:val="00480537"/>
    <w:rsid w:val="00481579"/>
    <w:rsid w:val="0048168A"/>
    <w:rsid w:val="004832EB"/>
    <w:rsid w:val="004842E1"/>
    <w:rsid w:val="00484486"/>
    <w:rsid w:val="004857C7"/>
    <w:rsid w:val="004859EF"/>
    <w:rsid w:val="00485BED"/>
    <w:rsid w:val="00486681"/>
    <w:rsid w:val="0048688C"/>
    <w:rsid w:val="004873C0"/>
    <w:rsid w:val="00487972"/>
    <w:rsid w:val="00494718"/>
    <w:rsid w:val="00495BD3"/>
    <w:rsid w:val="004973EE"/>
    <w:rsid w:val="0049740C"/>
    <w:rsid w:val="004978A4"/>
    <w:rsid w:val="00497EB7"/>
    <w:rsid w:val="004A0863"/>
    <w:rsid w:val="004A0D10"/>
    <w:rsid w:val="004A0DB5"/>
    <w:rsid w:val="004A2524"/>
    <w:rsid w:val="004A2AD4"/>
    <w:rsid w:val="004A329E"/>
    <w:rsid w:val="004A3A09"/>
    <w:rsid w:val="004A4097"/>
    <w:rsid w:val="004A53F8"/>
    <w:rsid w:val="004A578B"/>
    <w:rsid w:val="004A5DBC"/>
    <w:rsid w:val="004A675E"/>
    <w:rsid w:val="004A6C5F"/>
    <w:rsid w:val="004A7E9C"/>
    <w:rsid w:val="004B00CF"/>
    <w:rsid w:val="004B0897"/>
    <w:rsid w:val="004B0978"/>
    <w:rsid w:val="004B1184"/>
    <w:rsid w:val="004B2BE9"/>
    <w:rsid w:val="004B4B0C"/>
    <w:rsid w:val="004B5008"/>
    <w:rsid w:val="004B5672"/>
    <w:rsid w:val="004B5B68"/>
    <w:rsid w:val="004B5B9B"/>
    <w:rsid w:val="004B5BE2"/>
    <w:rsid w:val="004B6009"/>
    <w:rsid w:val="004B636E"/>
    <w:rsid w:val="004B7245"/>
    <w:rsid w:val="004B741F"/>
    <w:rsid w:val="004B75B3"/>
    <w:rsid w:val="004B7B5A"/>
    <w:rsid w:val="004C0633"/>
    <w:rsid w:val="004C16A2"/>
    <w:rsid w:val="004C16B5"/>
    <w:rsid w:val="004C173D"/>
    <w:rsid w:val="004C1A34"/>
    <w:rsid w:val="004C1AF5"/>
    <w:rsid w:val="004C1FFD"/>
    <w:rsid w:val="004C44BA"/>
    <w:rsid w:val="004C4A3B"/>
    <w:rsid w:val="004D0643"/>
    <w:rsid w:val="004D1D76"/>
    <w:rsid w:val="004D25D5"/>
    <w:rsid w:val="004D2F74"/>
    <w:rsid w:val="004D3118"/>
    <w:rsid w:val="004D47FB"/>
    <w:rsid w:val="004D6F6A"/>
    <w:rsid w:val="004D7661"/>
    <w:rsid w:val="004D795B"/>
    <w:rsid w:val="004D7F77"/>
    <w:rsid w:val="004E1216"/>
    <w:rsid w:val="004E13B5"/>
    <w:rsid w:val="004E13F5"/>
    <w:rsid w:val="004E1623"/>
    <w:rsid w:val="004E247F"/>
    <w:rsid w:val="004E3116"/>
    <w:rsid w:val="004E3770"/>
    <w:rsid w:val="004E3BE8"/>
    <w:rsid w:val="004E48C9"/>
    <w:rsid w:val="004E4B34"/>
    <w:rsid w:val="004E56DA"/>
    <w:rsid w:val="004E7861"/>
    <w:rsid w:val="004E7C7A"/>
    <w:rsid w:val="004F1236"/>
    <w:rsid w:val="004F2770"/>
    <w:rsid w:val="004F3F78"/>
    <w:rsid w:val="004F43E2"/>
    <w:rsid w:val="004F46EE"/>
    <w:rsid w:val="004F595A"/>
    <w:rsid w:val="004F6CB2"/>
    <w:rsid w:val="004F7E8A"/>
    <w:rsid w:val="00501870"/>
    <w:rsid w:val="00502F57"/>
    <w:rsid w:val="0050313B"/>
    <w:rsid w:val="00503478"/>
    <w:rsid w:val="00504519"/>
    <w:rsid w:val="005046E8"/>
    <w:rsid w:val="005047A3"/>
    <w:rsid w:val="00505CC9"/>
    <w:rsid w:val="00505FEB"/>
    <w:rsid w:val="005067B8"/>
    <w:rsid w:val="00506AE5"/>
    <w:rsid w:val="00506BA7"/>
    <w:rsid w:val="005070F8"/>
    <w:rsid w:val="0051033C"/>
    <w:rsid w:val="00510FEF"/>
    <w:rsid w:val="00511C97"/>
    <w:rsid w:val="005146FB"/>
    <w:rsid w:val="005147A5"/>
    <w:rsid w:val="00514D33"/>
    <w:rsid w:val="005157DE"/>
    <w:rsid w:val="00516DE6"/>
    <w:rsid w:val="00517581"/>
    <w:rsid w:val="005178A9"/>
    <w:rsid w:val="00520A66"/>
    <w:rsid w:val="00522323"/>
    <w:rsid w:val="005230E9"/>
    <w:rsid w:val="005239D4"/>
    <w:rsid w:val="005246D1"/>
    <w:rsid w:val="005249E2"/>
    <w:rsid w:val="0052605B"/>
    <w:rsid w:val="005262D5"/>
    <w:rsid w:val="0053043F"/>
    <w:rsid w:val="00531B49"/>
    <w:rsid w:val="005324B0"/>
    <w:rsid w:val="00532808"/>
    <w:rsid w:val="00532E61"/>
    <w:rsid w:val="005330FA"/>
    <w:rsid w:val="005347EE"/>
    <w:rsid w:val="00534AC8"/>
    <w:rsid w:val="00536A04"/>
    <w:rsid w:val="00536F87"/>
    <w:rsid w:val="0053778D"/>
    <w:rsid w:val="00541B8E"/>
    <w:rsid w:val="00542028"/>
    <w:rsid w:val="005420D1"/>
    <w:rsid w:val="0054238D"/>
    <w:rsid w:val="005424B9"/>
    <w:rsid w:val="0054481A"/>
    <w:rsid w:val="00545005"/>
    <w:rsid w:val="00545382"/>
    <w:rsid w:val="0054721F"/>
    <w:rsid w:val="0055043C"/>
    <w:rsid w:val="005504B3"/>
    <w:rsid w:val="00550598"/>
    <w:rsid w:val="00551A0E"/>
    <w:rsid w:val="005520A9"/>
    <w:rsid w:val="005535D4"/>
    <w:rsid w:val="00554E1B"/>
    <w:rsid w:val="00555545"/>
    <w:rsid w:val="00556218"/>
    <w:rsid w:val="005573A0"/>
    <w:rsid w:val="00560430"/>
    <w:rsid w:val="0056148B"/>
    <w:rsid w:val="00561E94"/>
    <w:rsid w:val="0056308A"/>
    <w:rsid w:val="00563536"/>
    <w:rsid w:val="00564654"/>
    <w:rsid w:val="00564A33"/>
    <w:rsid w:val="00565585"/>
    <w:rsid w:val="005656A0"/>
    <w:rsid w:val="00566AB6"/>
    <w:rsid w:val="00567233"/>
    <w:rsid w:val="00570A07"/>
    <w:rsid w:val="005718C2"/>
    <w:rsid w:val="00572B0C"/>
    <w:rsid w:val="005739B8"/>
    <w:rsid w:val="00574637"/>
    <w:rsid w:val="005765F3"/>
    <w:rsid w:val="005776BB"/>
    <w:rsid w:val="00577DF4"/>
    <w:rsid w:val="0058047C"/>
    <w:rsid w:val="005812C2"/>
    <w:rsid w:val="00581612"/>
    <w:rsid w:val="00581DE3"/>
    <w:rsid w:val="0058386C"/>
    <w:rsid w:val="00584D84"/>
    <w:rsid w:val="005864DA"/>
    <w:rsid w:val="00586CF8"/>
    <w:rsid w:val="00590F76"/>
    <w:rsid w:val="00591AD2"/>
    <w:rsid w:val="00592070"/>
    <w:rsid w:val="005925ED"/>
    <w:rsid w:val="00593400"/>
    <w:rsid w:val="00596F91"/>
    <w:rsid w:val="00597694"/>
    <w:rsid w:val="00597EC4"/>
    <w:rsid w:val="005A004B"/>
    <w:rsid w:val="005A021E"/>
    <w:rsid w:val="005A14F9"/>
    <w:rsid w:val="005A269F"/>
    <w:rsid w:val="005A45E5"/>
    <w:rsid w:val="005A4C67"/>
    <w:rsid w:val="005A715F"/>
    <w:rsid w:val="005A7224"/>
    <w:rsid w:val="005B07D0"/>
    <w:rsid w:val="005B1103"/>
    <w:rsid w:val="005B1125"/>
    <w:rsid w:val="005B2163"/>
    <w:rsid w:val="005B25C8"/>
    <w:rsid w:val="005B2808"/>
    <w:rsid w:val="005B3095"/>
    <w:rsid w:val="005B3335"/>
    <w:rsid w:val="005B3E05"/>
    <w:rsid w:val="005B3F67"/>
    <w:rsid w:val="005B503C"/>
    <w:rsid w:val="005B50B1"/>
    <w:rsid w:val="005B608F"/>
    <w:rsid w:val="005B63CE"/>
    <w:rsid w:val="005B6ADA"/>
    <w:rsid w:val="005C0452"/>
    <w:rsid w:val="005C05EB"/>
    <w:rsid w:val="005C1C07"/>
    <w:rsid w:val="005C6C2D"/>
    <w:rsid w:val="005D04F2"/>
    <w:rsid w:val="005D12A4"/>
    <w:rsid w:val="005D278D"/>
    <w:rsid w:val="005D2D94"/>
    <w:rsid w:val="005D3E67"/>
    <w:rsid w:val="005D4531"/>
    <w:rsid w:val="005D5B0F"/>
    <w:rsid w:val="005D5C6F"/>
    <w:rsid w:val="005D6050"/>
    <w:rsid w:val="005D771F"/>
    <w:rsid w:val="005D7CC4"/>
    <w:rsid w:val="005E095E"/>
    <w:rsid w:val="005E0C9E"/>
    <w:rsid w:val="005E1065"/>
    <w:rsid w:val="005E1466"/>
    <w:rsid w:val="005E1707"/>
    <w:rsid w:val="005E206B"/>
    <w:rsid w:val="005E21AD"/>
    <w:rsid w:val="005E3064"/>
    <w:rsid w:val="005E33A4"/>
    <w:rsid w:val="005E33FB"/>
    <w:rsid w:val="005E3740"/>
    <w:rsid w:val="005E37D7"/>
    <w:rsid w:val="005E3B95"/>
    <w:rsid w:val="005E502B"/>
    <w:rsid w:val="005E5657"/>
    <w:rsid w:val="005E6736"/>
    <w:rsid w:val="005F0531"/>
    <w:rsid w:val="005F0FA6"/>
    <w:rsid w:val="005F314E"/>
    <w:rsid w:val="005F4013"/>
    <w:rsid w:val="005F4B65"/>
    <w:rsid w:val="005F4DCF"/>
    <w:rsid w:val="005F51A8"/>
    <w:rsid w:val="005F54F0"/>
    <w:rsid w:val="005F565D"/>
    <w:rsid w:val="005F5870"/>
    <w:rsid w:val="005F6496"/>
    <w:rsid w:val="005F7A3A"/>
    <w:rsid w:val="005F7A9E"/>
    <w:rsid w:val="005F7CFD"/>
    <w:rsid w:val="00600D6B"/>
    <w:rsid w:val="0060145F"/>
    <w:rsid w:val="00601729"/>
    <w:rsid w:val="00601979"/>
    <w:rsid w:val="00601CC3"/>
    <w:rsid w:val="006022B0"/>
    <w:rsid w:val="0060314E"/>
    <w:rsid w:val="0060321F"/>
    <w:rsid w:val="00603BD3"/>
    <w:rsid w:val="00603C4A"/>
    <w:rsid w:val="00603DF0"/>
    <w:rsid w:val="00603F84"/>
    <w:rsid w:val="006043F8"/>
    <w:rsid w:val="0060493F"/>
    <w:rsid w:val="00605003"/>
    <w:rsid w:val="00606520"/>
    <w:rsid w:val="00607890"/>
    <w:rsid w:val="00607932"/>
    <w:rsid w:val="00610547"/>
    <w:rsid w:val="0061060E"/>
    <w:rsid w:val="006115AF"/>
    <w:rsid w:val="00611A0C"/>
    <w:rsid w:val="00612030"/>
    <w:rsid w:val="006123F3"/>
    <w:rsid w:val="00612ADF"/>
    <w:rsid w:val="006131D2"/>
    <w:rsid w:val="006139D7"/>
    <w:rsid w:val="006142EA"/>
    <w:rsid w:val="006150E7"/>
    <w:rsid w:val="00615B0E"/>
    <w:rsid w:val="0061649E"/>
    <w:rsid w:val="006169EA"/>
    <w:rsid w:val="00616B90"/>
    <w:rsid w:val="00616EC8"/>
    <w:rsid w:val="00617A33"/>
    <w:rsid w:val="00620AC1"/>
    <w:rsid w:val="0062166B"/>
    <w:rsid w:val="006218BA"/>
    <w:rsid w:val="00622371"/>
    <w:rsid w:val="00623E4B"/>
    <w:rsid w:val="0062459C"/>
    <w:rsid w:val="00624B2F"/>
    <w:rsid w:val="0062593D"/>
    <w:rsid w:val="006275BB"/>
    <w:rsid w:val="00631043"/>
    <w:rsid w:val="0063118D"/>
    <w:rsid w:val="006311AF"/>
    <w:rsid w:val="006316BD"/>
    <w:rsid w:val="00631E81"/>
    <w:rsid w:val="00632858"/>
    <w:rsid w:val="006331CA"/>
    <w:rsid w:val="00634017"/>
    <w:rsid w:val="00634EEF"/>
    <w:rsid w:val="0063569C"/>
    <w:rsid w:val="00635DE3"/>
    <w:rsid w:val="00636367"/>
    <w:rsid w:val="00637B93"/>
    <w:rsid w:val="00637F7C"/>
    <w:rsid w:val="0064084B"/>
    <w:rsid w:val="006419DA"/>
    <w:rsid w:val="006429D5"/>
    <w:rsid w:val="0064430D"/>
    <w:rsid w:val="006447DF"/>
    <w:rsid w:val="006463E3"/>
    <w:rsid w:val="006467AD"/>
    <w:rsid w:val="00650046"/>
    <w:rsid w:val="006509C3"/>
    <w:rsid w:val="00651657"/>
    <w:rsid w:val="00651AF8"/>
    <w:rsid w:val="006525F2"/>
    <w:rsid w:val="00653DE7"/>
    <w:rsid w:val="00653E4D"/>
    <w:rsid w:val="00653E65"/>
    <w:rsid w:val="0065420C"/>
    <w:rsid w:val="00654F56"/>
    <w:rsid w:val="00655833"/>
    <w:rsid w:val="00655A2E"/>
    <w:rsid w:val="006567EF"/>
    <w:rsid w:val="00656FD9"/>
    <w:rsid w:val="0065746E"/>
    <w:rsid w:val="0066000C"/>
    <w:rsid w:val="00660201"/>
    <w:rsid w:val="00660DA8"/>
    <w:rsid w:val="00662D31"/>
    <w:rsid w:val="00662F5B"/>
    <w:rsid w:val="00663997"/>
    <w:rsid w:val="00664607"/>
    <w:rsid w:val="006648FE"/>
    <w:rsid w:val="006654B2"/>
    <w:rsid w:val="0066556D"/>
    <w:rsid w:val="006659CD"/>
    <w:rsid w:val="00665E23"/>
    <w:rsid w:val="00666851"/>
    <w:rsid w:val="00666949"/>
    <w:rsid w:val="006670B7"/>
    <w:rsid w:val="006706BE"/>
    <w:rsid w:val="00671FE5"/>
    <w:rsid w:val="00672744"/>
    <w:rsid w:val="006754A3"/>
    <w:rsid w:val="00676FD0"/>
    <w:rsid w:val="00680095"/>
    <w:rsid w:val="00680150"/>
    <w:rsid w:val="006802C8"/>
    <w:rsid w:val="00682108"/>
    <w:rsid w:val="006826CA"/>
    <w:rsid w:val="006827C2"/>
    <w:rsid w:val="00683659"/>
    <w:rsid w:val="00683715"/>
    <w:rsid w:val="006839D6"/>
    <w:rsid w:val="006846CB"/>
    <w:rsid w:val="00684F02"/>
    <w:rsid w:val="00685331"/>
    <w:rsid w:val="00685375"/>
    <w:rsid w:val="00685417"/>
    <w:rsid w:val="006854F0"/>
    <w:rsid w:val="0068567A"/>
    <w:rsid w:val="006868D5"/>
    <w:rsid w:val="00686B53"/>
    <w:rsid w:val="00687772"/>
    <w:rsid w:val="006879DF"/>
    <w:rsid w:val="00687BCD"/>
    <w:rsid w:val="0069136B"/>
    <w:rsid w:val="006914A6"/>
    <w:rsid w:val="006978EA"/>
    <w:rsid w:val="006A0A66"/>
    <w:rsid w:val="006A10AA"/>
    <w:rsid w:val="006A14D2"/>
    <w:rsid w:val="006A153A"/>
    <w:rsid w:val="006A1707"/>
    <w:rsid w:val="006A4503"/>
    <w:rsid w:val="006A4511"/>
    <w:rsid w:val="006A4D4D"/>
    <w:rsid w:val="006A51C3"/>
    <w:rsid w:val="006A51D6"/>
    <w:rsid w:val="006A5F81"/>
    <w:rsid w:val="006A625F"/>
    <w:rsid w:val="006A66CF"/>
    <w:rsid w:val="006A69D9"/>
    <w:rsid w:val="006A71BA"/>
    <w:rsid w:val="006A79A9"/>
    <w:rsid w:val="006B10A6"/>
    <w:rsid w:val="006B2BF2"/>
    <w:rsid w:val="006B332E"/>
    <w:rsid w:val="006B35D7"/>
    <w:rsid w:val="006B4513"/>
    <w:rsid w:val="006B474C"/>
    <w:rsid w:val="006B525F"/>
    <w:rsid w:val="006B5607"/>
    <w:rsid w:val="006B5873"/>
    <w:rsid w:val="006B5A12"/>
    <w:rsid w:val="006B613F"/>
    <w:rsid w:val="006B6D15"/>
    <w:rsid w:val="006B6D40"/>
    <w:rsid w:val="006B795E"/>
    <w:rsid w:val="006C04E7"/>
    <w:rsid w:val="006C15C7"/>
    <w:rsid w:val="006C1FDE"/>
    <w:rsid w:val="006C2FC8"/>
    <w:rsid w:val="006C318E"/>
    <w:rsid w:val="006C35C8"/>
    <w:rsid w:val="006C40CB"/>
    <w:rsid w:val="006C45DC"/>
    <w:rsid w:val="006C4633"/>
    <w:rsid w:val="006C509A"/>
    <w:rsid w:val="006C5FA1"/>
    <w:rsid w:val="006C6F2A"/>
    <w:rsid w:val="006C71E6"/>
    <w:rsid w:val="006C73B2"/>
    <w:rsid w:val="006D078E"/>
    <w:rsid w:val="006D1398"/>
    <w:rsid w:val="006D1CA4"/>
    <w:rsid w:val="006D1EED"/>
    <w:rsid w:val="006D24EC"/>
    <w:rsid w:val="006D2849"/>
    <w:rsid w:val="006D2915"/>
    <w:rsid w:val="006D2E15"/>
    <w:rsid w:val="006D5D36"/>
    <w:rsid w:val="006D6B01"/>
    <w:rsid w:val="006D723D"/>
    <w:rsid w:val="006D761D"/>
    <w:rsid w:val="006E01EA"/>
    <w:rsid w:val="006E0E20"/>
    <w:rsid w:val="006E1C43"/>
    <w:rsid w:val="006E1F0F"/>
    <w:rsid w:val="006E22EE"/>
    <w:rsid w:val="006E3052"/>
    <w:rsid w:val="006E37DA"/>
    <w:rsid w:val="006E48FD"/>
    <w:rsid w:val="006E51F7"/>
    <w:rsid w:val="006E5D0F"/>
    <w:rsid w:val="006E6659"/>
    <w:rsid w:val="006E7858"/>
    <w:rsid w:val="006F04B3"/>
    <w:rsid w:val="006F086D"/>
    <w:rsid w:val="006F20B6"/>
    <w:rsid w:val="006F2DEE"/>
    <w:rsid w:val="006F4712"/>
    <w:rsid w:val="006F4B69"/>
    <w:rsid w:val="006F537F"/>
    <w:rsid w:val="006F6732"/>
    <w:rsid w:val="006F7750"/>
    <w:rsid w:val="007001EB"/>
    <w:rsid w:val="00700D68"/>
    <w:rsid w:val="00703579"/>
    <w:rsid w:val="007060D1"/>
    <w:rsid w:val="00706C66"/>
    <w:rsid w:val="00710617"/>
    <w:rsid w:val="00710ED4"/>
    <w:rsid w:val="00711BB4"/>
    <w:rsid w:val="00711D59"/>
    <w:rsid w:val="00711F62"/>
    <w:rsid w:val="00712708"/>
    <w:rsid w:val="007127F0"/>
    <w:rsid w:val="00713C14"/>
    <w:rsid w:val="00714136"/>
    <w:rsid w:val="0071423F"/>
    <w:rsid w:val="00714600"/>
    <w:rsid w:val="00714BC1"/>
    <w:rsid w:val="0071585D"/>
    <w:rsid w:val="00717335"/>
    <w:rsid w:val="0072064A"/>
    <w:rsid w:val="00720F91"/>
    <w:rsid w:val="00721673"/>
    <w:rsid w:val="00722C94"/>
    <w:rsid w:val="00725D24"/>
    <w:rsid w:val="00726A75"/>
    <w:rsid w:val="007274B5"/>
    <w:rsid w:val="00730825"/>
    <w:rsid w:val="007322ED"/>
    <w:rsid w:val="00733148"/>
    <w:rsid w:val="0073332E"/>
    <w:rsid w:val="00733514"/>
    <w:rsid w:val="007342B2"/>
    <w:rsid w:val="007343C1"/>
    <w:rsid w:val="00735750"/>
    <w:rsid w:val="007362A8"/>
    <w:rsid w:val="00736484"/>
    <w:rsid w:val="00736A7A"/>
    <w:rsid w:val="00740C5E"/>
    <w:rsid w:val="007411D4"/>
    <w:rsid w:val="00742157"/>
    <w:rsid w:val="0074312E"/>
    <w:rsid w:val="007431A4"/>
    <w:rsid w:val="0074489B"/>
    <w:rsid w:val="00745084"/>
    <w:rsid w:val="00745526"/>
    <w:rsid w:val="00747401"/>
    <w:rsid w:val="00747FDE"/>
    <w:rsid w:val="00750A07"/>
    <w:rsid w:val="007532A7"/>
    <w:rsid w:val="00753679"/>
    <w:rsid w:val="00753CF1"/>
    <w:rsid w:val="007546A6"/>
    <w:rsid w:val="00755882"/>
    <w:rsid w:val="00755FFB"/>
    <w:rsid w:val="0075671E"/>
    <w:rsid w:val="007567E5"/>
    <w:rsid w:val="00756860"/>
    <w:rsid w:val="007579D4"/>
    <w:rsid w:val="00757AB5"/>
    <w:rsid w:val="00757E42"/>
    <w:rsid w:val="00757FAB"/>
    <w:rsid w:val="00760061"/>
    <w:rsid w:val="00760461"/>
    <w:rsid w:val="00760D2C"/>
    <w:rsid w:val="00760F4D"/>
    <w:rsid w:val="00761C93"/>
    <w:rsid w:val="00762625"/>
    <w:rsid w:val="00763018"/>
    <w:rsid w:val="00763185"/>
    <w:rsid w:val="00764294"/>
    <w:rsid w:val="007653FF"/>
    <w:rsid w:val="0076637D"/>
    <w:rsid w:val="00766397"/>
    <w:rsid w:val="007676A0"/>
    <w:rsid w:val="00770D49"/>
    <w:rsid w:val="00772CAF"/>
    <w:rsid w:val="00773E2D"/>
    <w:rsid w:val="00773FD9"/>
    <w:rsid w:val="007741FB"/>
    <w:rsid w:val="00774871"/>
    <w:rsid w:val="00774FAF"/>
    <w:rsid w:val="0077545A"/>
    <w:rsid w:val="0077594A"/>
    <w:rsid w:val="007762A8"/>
    <w:rsid w:val="0077785E"/>
    <w:rsid w:val="007803D8"/>
    <w:rsid w:val="00782C00"/>
    <w:rsid w:val="00783108"/>
    <w:rsid w:val="00784128"/>
    <w:rsid w:val="007872EB"/>
    <w:rsid w:val="00787E30"/>
    <w:rsid w:val="00790025"/>
    <w:rsid w:val="007912EF"/>
    <w:rsid w:val="00791866"/>
    <w:rsid w:val="00791871"/>
    <w:rsid w:val="00792AB7"/>
    <w:rsid w:val="00792E46"/>
    <w:rsid w:val="0079337C"/>
    <w:rsid w:val="007935C4"/>
    <w:rsid w:val="0079383B"/>
    <w:rsid w:val="00794F1C"/>
    <w:rsid w:val="00795569"/>
    <w:rsid w:val="007967AE"/>
    <w:rsid w:val="00796E3B"/>
    <w:rsid w:val="00797BE3"/>
    <w:rsid w:val="00797CE8"/>
    <w:rsid w:val="007A0764"/>
    <w:rsid w:val="007A0B98"/>
    <w:rsid w:val="007A0E80"/>
    <w:rsid w:val="007A4107"/>
    <w:rsid w:val="007A4D1B"/>
    <w:rsid w:val="007A54E7"/>
    <w:rsid w:val="007A5B97"/>
    <w:rsid w:val="007A664F"/>
    <w:rsid w:val="007A6FF6"/>
    <w:rsid w:val="007A7558"/>
    <w:rsid w:val="007A7619"/>
    <w:rsid w:val="007A7625"/>
    <w:rsid w:val="007A77A6"/>
    <w:rsid w:val="007A78EC"/>
    <w:rsid w:val="007B0401"/>
    <w:rsid w:val="007B17B8"/>
    <w:rsid w:val="007B19DF"/>
    <w:rsid w:val="007B1CE2"/>
    <w:rsid w:val="007B2BBC"/>
    <w:rsid w:val="007B36E3"/>
    <w:rsid w:val="007B4149"/>
    <w:rsid w:val="007B4555"/>
    <w:rsid w:val="007B4660"/>
    <w:rsid w:val="007B539A"/>
    <w:rsid w:val="007B57A6"/>
    <w:rsid w:val="007B6B52"/>
    <w:rsid w:val="007B7123"/>
    <w:rsid w:val="007B79CC"/>
    <w:rsid w:val="007B7D5F"/>
    <w:rsid w:val="007C118D"/>
    <w:rsid w:val="007C1CFC"/>
    <w:rsid w:val="007C1FFA"/>
    <w:rsid w:val="007C3699"/>
    <w:rsid w:val="007C3876"/>
    <w:rsid w:val="007C3F63"/>
    <w:rsid w:val="007C451C"/>
    <w:rsid w:val="007C45BE"/>
    <w:rsid w:val="007C45DD"/>
    <w:rsid w:val="007C57B0"/>
    <w:rsid w:val="007C6F1F"/>
    <w:rsid w:val="007C7068"/>
    <w:rsid w:val="007D1617"/>
    <w:rsid w:val="007D1898"/>
    <w:rsid w:val="007D1901"/>
    <w:rsid w:val="007D1A89"/>
    <w:rsid w:val="007D1FBF"/>
    <w:rsid w:val="007D374C"/>
    <w:rsid w:val="007D4577"/>
    <w:rsid w:val="007D49E0"/>
    <w:rsid w:val="007D4F0B"/>
    <w:rsid w:val="007D5740"/>
    <w:rsid w:val="007D5EF3"/>
    <w:rsid w:val="007E0415"/>
    <w:rsid w:val="007E0845"/>
    <w:rsid w:val="007E0D05"/>
    <w:rsid w:val="007E0D13"/>
    <w:rsid w:val="007E1B09"/>
    <w:rsid w:val="007E3349"/>
    <w:rsid w:val="007E3B8C"/>
    <w:rsid w:val="007E41CE"/>
    <w:rsid w:val="007E4B92"/>
    <w:rsid w:val="007E5A42"/>
    <w:rsid w:val="007E62BA"/>
    <w:rsid w:val="007E712F"/>
    <w:rsid w:val="007E75F5"/>
    <w:rsid w:val="007E7F04"/>
    <w:rsid w:val="007F144A"/>
    <w:rsid w:val="007F1748"/>
    <w:rsid w:val="007F2158"/>
    <w:rsid w:val="007F2C71"/>
    <w:rsid w:val="007F2CDA"/>
    <w:rsid w:val="007F3C30"/>
    <w:rsid w:val="007F4805"/>
    <w:rsid w:val="007F6398"/>
    <w:rsid w:val="007F64F3"/>
    <w:rsid w:val="007F71E7"/>
    <w:rsid w:val="007F7C88"/>
    <w:rsid w:val="0080028F"/>
    <w:rsid w:val="008007D1"/>
    <w:rsid w:val="00800CD3"/>
    <w:rsid w:val="00800E28"/>
    <w:rsid w:val="00801F1F"/>
    <w:rsid w:val="0080299C"/>
    <w:rsid w:val="00803EA0"/>
    <w:rsid w:val="008047E0"/>
    <w:rsid w:val="0080561F"/>
    <w:rsid w:val="00805743"/>
    <w:rsid w:val="00805A5C"/>
    <w:rsid w:val="00805A9A"/>
    <w:rsid w:val="0080798B"/>
    <w:rsid w:val="00810D98"/>
    <w:rsid w:val="00812037"/>
    <w:rsid w:val="008134F0"/>
    <w:rsid w:val="00813575"/>
    <w:rsid w:val="008147D2"/>
    <w:rsid w:val="0081495B"/>
    <w:rsid w:val="00815292"/>
    <w:rsid w:val="00817E8D"/>
    <w:rsid w:val="00820A70"/>
    <w:rsid w:val="00820A8E"/>
    <w:rsid w:val="0082150A"/>
    <w:rsid w:val="00823269"/>
    <w:rsid w:val="00823CFD"/>
    <w:rsid w:val="008244DD"/>
    <w:rsid w:val="008244EB"/>
    <w:rsid w:val="00824A55"/>
    <w:rsid w:val="008254F4"/>
    <w:rsid w:val="008262B9"/>
    <w:rsid w:val="00827408"/>
    <w:rsid w:val="008275BA"/>
    <w:rsid w:val="008314CC"/>
    <w:rsid w:val="00832747"/>
    <w:rsid w:val="008336B5"/>
    <w:rsid w:val="00833B8F"/>
    <w:rsid w:val="008361AB"/>
    <w:rsid w:val="00836C7B"/>
    <w:rsid w:val="00841BC1"/>
    <w:rsid w:val="00841D06"/>
    <w:rsid w:val="00843E4C"/>
    <w:rsid w:val="0084452F"/>
    <w:rsid w:val="00844DFA"/>
    <w:rsid w:val="008450C1"/>
    <w:rsid w:val="00845383"/>
    <w:rsid w:val="00845771"/>
    <w:rsid w:val="00845F08"/>
    <w:rsid w:val="00846050"/>
    <w:rsid w:val="008465FB"/>
    <w:rsid w:val="00847068"/>
    <w:rsid w:val="00850FA0"/>
    <w:rsid w:val="00851E0B"/>
    <w:rsid w:val="008526A8"/>
    <w:rsid w:val="00853110"/>
    <w:rsid w:val="008531BF"/>
    <w:rsid w:val="00853233"/>
    <w:rsid w:val="008539A3"/>
    <w:rsid w:val="00857E4C"/>
    <w:rsid w:val="00861CE7"/>
    <w:rsid w:val="0086211C"/>
    <w:rsid w:val="008625BE"/>
    <w:rsid w:val="008628BA"/>
    <w:rsid w:val="0086328C"/>
    <w:rsid w:val="00863BF8"/>
    <w:rsid w:val="00864201"/>
    <w:rsid w:val="00865041"/>
    <w:rsid w:val="00865074"/>
    <w:rsid w:val="008652D1"/>
    <w:rsid w:val="0086628A"/>
    <w:rsid w:val="008664D6"/>
    <w:rsid w:val="008667DE"/>
    <w:rsid w:val="00867B5D"/>
    <w:rsid w:val="00867D6A"/>
    <w:rsid w:val="008706BD"/>
    <w:rsid w:val="00870C67"/>
    <w:rsid w:val="00871C22"/>
    <w:rsid w:val="00872C8B"/>
    <w:rsid w:val="00873550"/>
    <w:rsid w:val="00873B71"/>
    <w:rsid w:val="00873ED6"/>
    <w:rsid w:val="00874448"/>
    <w:rsid w:val="00874988"/>
    <w:rsid w:val="008751CE"/>
    <w:rsid w:val="00875FB0"/>
    <w:rsid w:val="00876088"/>
    <w:rsid w:val="00880B8B"/>
    <w:rsid w:val="00880CA7"/>
    <w:rsid w:val="00880FE5"/>
    <w:rsid w:val="00882617"/>
    <w:rsid w:val="00882C5D"/>
    <w:rsid w:val="0088407F"/>
    <w:rsid w:val="008852BF"/>
    <w:rsid w:val="00885CB5"/>
    <w:rsid w:val="008866C7"/>
    <w:rsid w:val="0088737F"/>
    <w:rsid w:val="0088739C"/>
    <w:rsid w:val="00887F69"/>
    <w:rsid w:val="00890074"/>
    <w:rsid w:val="008906BB"/>
    <w:rsid w:val="00891A0D"/>
    <w:rsid w:val="008937E8"/>
    <w:rsid w:val="00893B88"/>
    <w:rsid w:val="0089540C"/>
    <w:rsid w:val="00896F3D"/>
    <w:rsid w:val="00897445"/>
    <w:rsid w:val="00897C3F"/>
    <w:rsid w:val="00897D87"/>
    <w:rsid w:val="008A0A81"/>
    <w:rsid w:val="008A0E4B"/>
    <w:rsid w:val="008A10DF"/>
    <w:rsid w:val="008A28ED"/>
    <w:rsid w:val="008A38DD"/>
    <w:rsid w:val="008A399F"/>
    <w:rsid w:val="008A46F1"/>
    <w:rsid w:val="008A4B5F"/>
    <w:rsid w:val="008A4D1F"/>
    <w:rsid w:val="008A4E0B"/>
    <w:rsid w:val="008A6532"/>
    <w:rsid w:val="008A6AB0"/>
    <w:rsid w:val="008A6ADD"/>
    <w:rsid w:val="008A7701"/>
    <w:rsid w:val="008A79D1"/>
    <w:rsid w:val="008B07F1"/>
    <w:rsid w:val="008B0F10"/>
    <w:rsid w:val="008B13D1"/>
    <w:rsid w:val="008B1F88"/>
    <w:rsid w:val="008B2AA9"/>
    <w:rsid w:val="008B34F0"/>
    <w:rsid w:val="008B4134"/>
    <w:rsid w:val="008B588F"/>
    <w:rsid w:val="008B6C9A"/>
    <w:rsid w:val="008C0ADB"/>
    <w:rsid w:val="008C3581"/>
    <w:rsid w:val="008C37D0"/>
    <w:rsid w:val="008C3B19"/>
    <w:rsid w:val="008C3C8E"/>
    <w:rsid w:val="008C54BE"/>
    <w:rsid w:val="008C5A75"/>
    <w:rsid w:val="008C5CDC"/>
    <w:rsid w:val="008C6194"/>
    <w:rsid w:val="008C7EAC"/>
    <w:rsid w:val="008D0536"/>
    <w:rsid w:val="008D118A"/>
    <w:rsid w:val="008D2F82"/>
    <w:rsid w:val="008D3905"/>
    <w:rsid w:val="008D406E"/>
    <w:rsid w:val="008D4164"/>
    <w:rsid w:val="008D449D"/>
    <w:rsid w:val="008D50D8"/>
    <w:rsid w:val="008D56D9"/>
    <w:rsid w:val="008D581F"/>
    <w:rsid w:val="008D5AF3"/>
    <w:rsid w:val="008D609A"/>
    <w:rsid w:val="008D7384"/>
    <w:rsid w:val="008D7548"/>
    <w:rsid w:val="008D7A29"/>
    <w:rsid w:val="008E05C9"/>
    <w:rsid w:val="008E1CCC"/>
    <w:rsid w:val="008E339A"/>
    <w:rsid w:val="008E3869"/>
    <w:rsid w:val="008E3A9B"/>
    <w:rsid w:val="008E4D69"/>
    <w:rsid w:val="008E5285"/>
    <w:rsid w:val="008E5AF3"/>
    <w:rsid w:val="008E6C7B"/>
    <w:rsid w:val="008E6CDF"/>
    <w:rsid w:val="008E72B9"/>
    <w:rsid w:val="008E7C70"/>
    <w:rsid w:val="008F1725"/>
    <w:rsid w:val="008F1E5F"/>
    <w:rsid w:val="008F41BB"/>
    <w:rsid w:val="008F4536"/>
    <w:rsid w:val="008F60FC"/>
    <w:rsid w:val="008F6E1B"/>
    <w:rsid w:val="008F7EAA"/>
    <w:rsid w:val="009013E7"/>
    <w:rsid w:val="00901502"/>
    <w:rsid w:val="00901604"/>
    <w:rsid w:val="009020BB"/>
    <w:rsid w:val="0090271E"/>
    <w:rsid w:val="00902EF7"/>
    <w:rsid w:val="00903117"/>
    <w:rsid w:val="009032F9"/>
    <w:rsid w:val="00907283"/>
    <w:rsid w:val="0091383E"/>
    <w:rsid w:val="00913F73"/>
    <w:rsid w:val="00914D60"/>
    <w:rsid w:val="00915BFA"/>
    <w:rsid w:val="00916921"/>
    <w:rsid w:val="00916EB1"/>
    <w:rsid w:val="00917F2C"/>
    <w:rsid w:val="00920924"/>
    <w:rsid w:val="00921A2C"/>
    <w:rsid w:val="00922A98"/>
    <w:rsid w:val="00922ACA"/>
    <w:rsid w:val="00922BB0"/>
    <w:rsid w:val="00922C64"/>
    <w:rsid w:val="00922DC6"/>
    <w:rsid w:val="00926237"/>
    <w:rsid w:val="00926DE0"/>
    <w:rsid w:val="00927060"/>
    <w:rsid w:val="00927090"/>
    <w:rsid w:val="009270A5"/>
    <w:rsid w:val="00927720"/>
    <w:rsid w:val="00927B32"/>
    <w:rsid w:val="00927F86"/>
    <w:rsid w:val="009305B6"/>
    <w:rsid w:val="00930626"/>
    <w:rsid w:val="0093157E"/>
    <w:rsid w:val="00932430"/>
    <w:rsid w:val="00935E30"/>
    <w:rsid w:val="00936152"/>
    <w:rsid w:val="00936367"/>
    <w:rsid w:val="0093749D"/>
    <w:rsid w:val="00937ABC"/>
    <w:rsid w:val="00937F4A"/>
    <w:rsid w:val="009401FE"/>
    <w:rsid w:val="009406B7"/>
    <w:rsid w:val="0094154B"/>
    <w:rsid w:val="00941861"/>
    <w:rsid w:val="009429EF"/>
    <w:rsid w:val="009437B9"/>
    <w:rsid w:val="00945433"/>
    <w:rsid w:val="00947287"/>
    <w:rsid w:val="00947C2A"/>
    <w:rsid w:val="009521BA"/>
    <w:rsid w:val="00952A9C"/>
    <w:rsid w:val="00952BA8"/>
    <w:rsid w:val="00953DBB"/>
    <w:rsid w:val="00953EE9"/>
    <w:rsid w:val="00955976"/>
    <w:rsid w:val="00955E26"/>
    <w:rsid w:val="0095730E"/>
    <w:rsid w:val="009575BB"/>
    <w:rsid w:val="00957A87"/>
    <w:rsid w:val="00960EAB"/>
    <w:rsid w:val="00960FD1"/>
    <w:rsid w:val="009614F0"/>
    <w:rsid w:val="00961BA0"/>
    <w:rsid w:val="0096205F"/>
    <w:rsid w:val="009621D4"/>
    <w:rsid w:val="00965C10"/>
    <w:rsid w:val="009679F8"/>
    <w:rsid w:val="00970303"/>
    <w:rsid w:val="009707C7"/>
    <w:rsid w:val="0097146C"/>
    <w:rsid w:val="0097202D"/>
    <w:rsid w:val="0097518E"/>
    <w:rsid w:val="00975388"/>
    <w:rsid w:val="00975CD6"/>
    <w:rsid w:val="00975EAE"/>
    <w:rsid w:val="00976A46"/>
    <w:rsid w:val="00976BA6"/>
    <w:rsid w:val="00977E55"/>
    <w:rsid w:val="0098116E"/>
    <w:rsid w:val="00981194"/>
    <w:rsid w:val="00983060"/>
    <w:rsid w:val="009838B3"/>
    <w:rsid w:val="00983C64"/>
    <w:rsid w:val="00985023"/>
    <w:rsid w:val="00985CB8"/>
    <w:rsid w:val="00985FDC"/>
    <w:rsid w:val="0099022E"/>
    <w:rsid w:val="0099069C"/>
    <w:rsid w:val="00990989"/>
    <w:rsid w:val="00991292"/>
    <w:rsid w:val="009920D3"/>
    <w:rsid w:val="0099327A"/>
    <w:rsid w:val="00994505"/>
    <w:rsid w:val="009957F9"/>
    <w:rsid w:val="00995CBA"/>
    <w:rsid w:val="00996142"/>
    <w:rsid w:val="0099685A"/>
    <w:rsid w:val="0099700D"/>
    <w:rsid w:val="009975D0"/>
    <w:rsid w:val="009A01A1"/>
    <w:rsid w:val="009A0703"/>
    <w:rsid w:val="009A1989"/>
    <w:rsid w:val="009A287C"/>
    <w:rsid w:val="009A2ECD"/>
    <w:rsid w:val="009A31C0"/>
    <w:rsid w:val="009A3542"/>
    <w:rsid w:val="009A3A82"/>
    <w:rsid w:val="009A55C7"/>
    <w:rsid w:val="009A597B"/>
    <w:rsid w:val="009A5CAF"/>
    <w:rsid w:val="009A6046"/>
    <w:rsid w:val="009A6835"/>
    <w:rsid w:val="009A74FB"/>
    <w:rsid w:val="009B0186"/>
    <w:rsid w:val="009B17CF"/>
    <w:rsid w:val="009B1B06"/>
    <w:rsid w:val="009B1EC3"/>
    <w:rsid w:val="009B277A"/>
    <w:rsid w:val="009B450A"/>
    <w:rsid w:val="009B5153"/>
    <w:rsid w:val="009B7EC2"/>
    <w:rsid w:val="009C01E2"/>
    <w:rsid w:val="009C0784"/>
    <w:rsid w:val="009C1895"/>
    <w:rsid w:val="009C3180"/>
    <w:rsid w:val="009C4492"/>
    <w:rsid w:val="009C46B6"/>
    <w:rsid w:val="009C5F8F"/>
    <w:rsid w:val="009C6F65"/>
    <w:rsid w:val="009C724B"/>
    <w:rsid w:val="009C7273"/>
    <w:rsid w:val="009C77E1"/>
    <w:rsid w:val="009C78ED"/>
    <w:rsid w:val="009D0980"/>
    <w:rsid w:val="009D0A3D"/>
    <w:rsid w:val="009D0AE3"/>
    <w:rsid w:val="009D0FF4"/>
    <w:rsid w:val="009D17EC"/>
    <w:rsid w:val="009D26BB"/>
    <w:rsid w:val="009D29E9"/>
    <w:rsid w:val="009D2FDC"/>
    <w:rsid w:val="009D362D"/>
    <w:rsid w:val="009D4C91"/>
    <w:rsid w:val="009D74EE"/>
    <w:rsid w:val="009D7719"/>
    <w:rsid w:val="009E0118"/>
    <w:rsid w:val="009E0D18"/>
    <w:rsid w:val="009E124B"/>
    <w:rsid w:val="009E1564"/>
    <w:rsid w:val="009E177B"/>
    <w:rsid w:val="009E1F69"/>
    <w:rsid w:val="009E2111"/>
    <w:rsid w:val="009E27CB"/>
    <w:rsid w:val="009E3A1F"/>
    <w:rsid w:val="009E3E00"/>
    <w:rsid w:val="009E469A"/>
    <w:rsid w:val="009E5AA5"/>
    <w:rsid w:val="009E5B4C"/>
    <w:rsid w:val="009E6A8B"/>
    <w:rsid w:val="009E6F16"/>
    <w:rsid w:val="009E77B2"/>
    <w:rsid w:val="009F0611"/>
    <w:rsid w:val="009F17BE"/>
    <w:rsid w:val="009F1C91"/>
    <w:rsid w:val="009F24DB"/>
    <w:rsid w:val="009F2B78"/>
    <w:rsid w:val="009F3375"/>
    <w:rsid w:val="009F496A"/>
    <w:rsid w:val="009F526C"/>
    <w:rsid w:val="009F5728"/>
    <w:rsid w:val="009F63A2"/>
    <w:rsid w:val="009F7850"/>
    <w:rsid w:val="009F7EB8"/>
    <w:rsid w:val="00A00BB0"/>
    <w:rsid w:val="00A013F3"/>
    <w:rsid w:val="00A0161F"/>
    <w:rsid w:val="00A0173D"/>
    <w:rsid w:val="00A01A07"/>
    <w:rsid w:val="00A03553"/>
    <w:rsid w:val="00A036F0"/>
    <w:rsid w:val="00A045F3"/>
    <w:rsid w:val="00A0623F"/>
    <w:rsid w:val="00A11649"/>
    <w:rsid w:val="00A12ACA"/>
    <w:rsid w:val="00A140FA"/>
    <w:rsid w:val="00A144F3"/>
    <w:rsid w:val="00A14A93"/>
    <w:rsid w:val="00A14BBD"/>
    <w:rsid w:val="00A159DA"/>
    <w:rsid w:val="00A15E7E"/>
    <w:rsid w:val="00A173CE"/>
    <w:rsid w:val="00A17484"/>
    <w:rsid w:val="00A1758A"/>
    <w:rsid w:val="00A177F8"/>
    <w:rsid w:val="00A17D61"/>
    <w:rsid w:val="00A201E7"/>
    <w:rsid w:val="00A21379"/>
    <w:rsid w:val="00A22222"/>
    <w:rsid w:val="00A2224B"/>
    <w:rsid w:val="00A22C29"/>
    <w:rsid w:val="00A241F4"/>
    <w:rsid w:val="00A24BF0"/>
    <w:rsid w:val="00A24C5F"/>
    <w:rsid w:val="00A25C55"/>
    <w:rsid w:val="00A26408"/>
    <w:rsid w:val="00A26CF6"/>
    <w:rsid w:val="00A2715D"/>
    <w:rsid w:val="00A27CC0"/>
    <w:rsid w:val="00A27F29"/>
    <w:rsid w:val="00A30D26"/>
    <w:rsid w:val="00A3159C"/>
    <w:rsid w:val="00A31B14"/>
    <w:rsid w:val="00A31CE7"/>
    <w:rsid w:val="00A328A3"/>
    <w:rsid w:val="00A33DA6"/>
    <w:rsid w:val="00A35217"/>
    <w:rsid w:val="00A352F6"/>
    <w:rsid w:val="00A37259"/>
    <w:rsid w:val="00A40CD2"/>
    <w:rsid w:val="00A41940"/>
    <w:rsid w:val="00A419B9"/>
    <w:rsid w:val="00A435F0"/>
    <w:rsid w:val="00A43B5A"/>
    <w:rsid w:val="00A444E5"/>
    <w:rsid w:val="00A44DB5"/>
    <w:rsid w:val="00A47334"/>
    <w:rsid w:val="00A47E55"/>
    <w:rsid w:val="00A502E3"/>
    <w:rsid w:val="00A5084F"/>
    <w:rsid w:val="00A50B21"/>
    <w:rsid w:val="00A52FE2"/>
    <w:rsid w:val="00A533EB"/>
    <w:rsid w:val="00A542C3"/>
    <w:rsid w:val="00A5546E"/>
    <w:rsid w:val="00A56D0E"/>
    <w:rsid w:val="00A56E16"/>
    <w:rsid w:val="00A60057"/>
    <w:rsid w:val="00A60381"/>
    <w:rsid w:val="00A6105B"/>
    <w:rsid w:val="00A61283"/>
    <w:rsid w:val="00A61DB0"/>
    <w:rsid w:val="00A627CC"/>
    <w:rsid w:val="00A62906"/>
    <w:rsid w:val="00A62A87"/>
    <w:rsid w:val="00A62CFB"/>
    <w:rsid w:val="00A62F84"/>
    <w:rsid w:val="00A6448C"/>
    <w:rsid w:val="00A662DF"/>
    <w:rsid w:val="00A678F9"/>
    <w:rsid w:val="00A724DE"/>
    <w:rsid w:val="00A72D07"/>
    <w:rsid w:val="00A734B2"/>
    <w:rsid w:val="00A755A8"/>
    <w:rsid w:val="00A757C3"/>
    <w:rsid w:val="00A760A7"/>
    <w:rsid w:val="00A76F64"/>
    <w:rsid w:val="00A776CC"/>
    <w:rsid w:val="00A778D5"/>
    <w:rsid w:val="00A817D5"/>
    <w:rsid w:val="00A81A82"/>
    <w:rsid w:val="00A82710"/>
    <w:rsid w:val="00A83114"/>
    <w:rsid w:val="00A8355D"/>
    <w:rsid w:val="00A84AD0"/>
    <w:rsid w:val="00A85057"/>
    <w:rsid w:val="00A850A5"/>
    <w:rsid w:val="00A8655F"/>
    <w:rsid w:val="00A867D8"/>
    <w:rsid w:val="00A873B4"/>
    <w:rsid w:val="00A876A6"/>
    <w:rsid w:val="00A87EA1"/>
    <w:rsid w:val="00A90A46"/>
    <w:rsid w:val="00A91D39"/>
    <w:rsid w:val="00A92A31"/>
    <w:rsid w:val="00A934C1"/>
    <w:rsid w:val="00A936A7"/>
    <w:rsid w:val="00A93CE5"/>
    <w:rsid w:val="00A95C20"/>
    <w:rsid w:val="00A96429"/>
    <w:rsid w:val="00A965BF"/>
    <w:rsid w:val="00A96D7B"/>
    <w:rsid w:val="00A96FC7"/>
    <w:rsid w:val="00A97017"/>
    <w:rsid w:val="00A97293"/>
    <w:rsid w:val="00A977EC"/>
    <w:rsid w:val="00A97BE5"/>
    <w:rsid w:val="00AA09C0"/>
    <w:rsid w:val="00AA11D8"/>
    <w:rsid w:val="00AA1D36"/>
    <w:rsid w:val="00AA2F99"/>
    <w:rsid w:val="00AA31C2"/>
    <w:rsid w:val="00AA3418"/>
    <w:rsid w:val="00AA522F"/>
    <w:rsid w:val="00AA5C9B"/>
    <w:rsid w:val="00AA6303"/>
    <w:rsid w:val="00AA6357"/>
    <w:rsid w:val="00AA6812"/>
    <w:rsid w:val="00AA6CB2"/>
    <w:rsid w:val="00AB1C62"/>
    <w:rsid w:val="00AB2944"/>
    <w:rsid w:val="00AB39F0"/>
    <w:rsid w:val="00AB401A"/>
    <w:rsid w:val="00AB4247"/>
    <w:rsid w:val="00AB45AB"/>
    <w:rsid w:val="00AB4DD8"/>
    <w:rsid w:val="00AB597F"/>
    <w:rsid w:val="00AB6028"/>
    <w:rsid w:val="00AB678D"/>
    <w:rsid w:val="00AB6A17"/>
    <w:rsid w:val="00AB6D0F"/>
    <w:rsid w:val="00AB6FA1"/>
    <w:rsid w:val="00AB7D92"/>
    <w:rsid w:val="00AC2C8F"/>
    <w:rsid w:val="00AC34BE"/>
    <w:rsid w:val="00AC38F8"/>
    <w:rsid w:val="00AC3BE7"/>
    <w:rsid w:val="00AC3C00"/>
    <w:rsid w:val="00AC4130"/>
    <w:rsid w:val="00AC42D6"/>
    <w:rsid w:val="00AC4B20"/>
    <w:rsid w:val="00AC5147"/>
    <w:rsid w:val="00AC5340"/>
    <w:rsid w:val="00AC7A93"/>
    <w:rsid w:val="00AC7AA5"/>
    <w:rsid w:val="00AD075D"/>
    <w:rsid w:val="00AD0B9B"/>
    <w:rsid w:val="00AD0D7B"/>
    <w:rsid w:val="00AD2886"/>
    <w:rsid w:val="00AD4314"/>
    <w:rsid w:val="00AD5DE3"/>
    <w:rsid w:val="00AD6D36"/>
    <w:rsid w:val="00AD78AC"/>
    <w:rsid w:val="00AD7A48"/>
    <w:rsid w:val="00AD7CC0"/>
    <w:rsid w:val="00AE149C"/>
    <w:rsid w:val="00AE25F4"/>
    <w:rsid w:val="00AE2931"/>
    <w:rsid w:val="00AE3880"/>
    <w:rsid w:val="00AE3DC5"/>
    <w:rsid w:val="00AE3EB9"/>
    <w:rsid w:val="00AE5349"/>
    <w:rsid w:val="00AE59AD"/>
    <w:rsid w:val="00AE654A"/>
    <w:rsid w:val="00AE7073"/>
    <w:rsid w:val="00AE71AF"/>
    <w:rsid w:val="00AE782B"/>
    <w:rsid w:val="00AE7F21"/>
    <w:rsid w:val="00AF0414"/>
    <w:rsid w:val="00AF0EA0"/>
    <w:rsid w:val="00AF137C"/>
    <w:rsid w:val="00AF1768"/>
    <w:rsid w:val="00AF1DC5"/>
    <w:rsid w:val="00AF26A6"/>
    <w:rsid w:val="00AF2E6F"/>
    <w:rsid w:val="00AF46E3"/>
    <w:rsid w:val="00AF487A"/>
    <w:rsid w:val="00AF4A20"/>
    <w:rsid w:val="00AF4BF5"/>
    <w:rsid w:val="00AF5A73"/>
    <w:rsid w:val="00AF6644"/>
    <w:rsid w:val="00AF7E0D"/>
    <w:rsid w:val="00B00231"/>
    <w:rsid w:val="00B0087D"/>
    <w:rsid w:val="00B00C3E"/>
    <w:rsid w:val="00B017AF"/>
    <w:rsid w:val="00B01DDE"/>
    <w:rsid w:val="00B02B8D"/>
    <w:rsid w:val="00B048BD"/>
    <w:rsid w:val="00B04DB3"/>
    <w:rsid w:val="00B10578"/>
    <w:rsid w:val="00B105C8"/>
    <w:rsid w:val="00B1110D"/>
    <w:rsid w:val="00B11ED4"/>
    <w:rsid w:val="00B12739"/>
    <w:rsid w:val="00B1384F"/>
    <w:rsid w:val="00B141B6"/>
    <w:rsid w:val="00B141BB"/>
    <w:rsid w:val="00B14A5A"/>
    <w:rsid w:val="00B16C6C"/>
    <w:rsid w:val="00B23B40"/>
    <w:rsid w:val="00B23EAB"/>
    <w:rsid w:val="00B24878"/>
    <w:rsid w:val="00B259C8"/>
    <w:rsid w:val="00B25C9E"/>
    <w:rsid w:val="00B25F70"/>
    <w:rsid w:val="00B25FEB"/>
    <w:rsid w:val="00B26BB5"/>
    <w:rsid w:val="00B273B2"/>
    <w:rsid w:val="00B27751"/>
    <w:rsid w:val="00B30472"/>
    <w:rsid w:val="00B30EBA"/>
    <w:rsid w:val="00B31055"/>
    <w:rsid w:val="00B31638"/>
    <w:rsid w:val="00B31A4B"/>
    <w:rsid w:val="00B331EE"/>
    <w:rsid w:val="00B33747"/>
    <w:rsid w:val="00B337E0"/>
    <w:rsid w:val="00B35973"/>
    <w:rsid w:val="00B36EF2"/>
    <w:rsid w:val="00B4007D"/>
    <w:rsid w:val="00B403CB"/>
    <w:rsid w:val="00B410C9"/>
    <w:rsid w:val="00B41236"/>
    <w:rsid w:val="00B41297"/>
    <w:rsid w:val="00B4292F"/>
    <w:rsid w:val="00B42961"/>
    <w:rsid w:val="00B429FA"/>
    <w:rsid w:val="00B4382E"/>
    <w:rsid w:val="00B4390A"/>
    <w:rsid w:val="00B441B0"/>
    <w:rsid w:val="00B443E6"/>
    <w:rsid w:val="00B4496E"/>
    <w:rsid w:val="00B44D96"/>
    <w:rsid w:val="00B45C84"/>
    <w:rsid w:val="00B50C19"/>
    <w:rsid w:val="00B50D23"/>
    <w:rsid w:val="00B5108F"/>
    <w:rsid w:val="00B51C33"/>
    <w:rsid w:val="00B52EA0"/>
    <w:rsid w:val="00B53131"/>
    <w:rsid w:val="00B53A98"/>
    <w:rsid w:val="00B5481F"/>
    <w:rsid w:val="00B54A63"/>
    <w:rsid w:val="00B54B79"/>
    <w:rsid w:val="00B5545C"/>
    <w:rsid w:val="00B55B58"/>
    <w:rsid w:val="00B55E97"/>
    <w:rsid w:val="00B55EF8"/>
    <w:rsid w:val="00B5611A"/>
    <w:rsid w:val="00B562E6"/>
    <w:rsid w:val="00B61E19"/>
    <w:rsid w:val="00B62E0C"/>
    <w:rsid w:val="00B6409E"/>
    <w:rsid w:val="00B66F98"/>
    <w:rsid w:val="00B670B1"/>
    <w:rsid w:val="00B675D8"/>
    <w:rsid w:val="00B7001E"/>
    <w:rsid w:val="00B74140"/>
    <w:rsid w:val="00B7617F"/>
    <w:rsid w:val="00B7629E"/>
    <w:rsid w:val="00B7665B"/>
    <w:rsid w:val="00B76DFC"/>
    <w:rsid w:val="00B77265"/>
    <w:rsid w:val="00B77E99"/>
    <w:rsid w:val="00B80192"/>
    <w:rsid w:val="00B80C57"/>
    <w:rsid w:val="00B8141C"/>
    <w:rsid w:val="00B81D40"/>
    <w:rsid w:val="00B82DD8"/>
    <w:rsid w:val="00B839A2"/>
    <w:rsid w:val="00B842C0"/>
    <w:rsid w:val="00B851FE"/>
    <w:rsid w:val="00B85CDC"/>
    <w:rsid w:val="00B864C9"/>
    <w:rsid w:val="00B86682"/>
    <w:rsid w:val="00B90167"/>
    <w:rsid w:val="00B911CA"/>
    <w:rsid w:val="00B92046"/>
    <w:rsid w:val="00B9216F"/>
    <w:rsid w:val="00B92F23"/>
    <w:rsid w:val="00B93366"/>
    <w:rsid w:val="00B936D0"/>
    <w:rsid w:val="00B94632"/>
    <w:rsid w:val="00B948D7"/>
    <w:rsid w:val="00B94D9F"/>
    <w:rsid w:val="00B950C3"/>
    <w:rsid w:val="00B958C2"/>
    <w:rsid w:val="00B959EA"/>
    <w:rsid w:val="00B95A71"/>
    <w:rsid w:val="00B97590"/>
    <w:rsid w:val="00B97601"/>
    <w:rsid w:val="00BA0185"/>
    <w:rsid w:val="00BA0CD5"/>
    <w:rsid w:val="00BA21F8"/>
    <w:rsid w:val="00BA505D"/>
    <w:rsid w:val="00BA5967"/>
    <w:rsid w:val="00BA5E16"/>
    <w:rsid w:val="00BA5E63"/>
    <w:rsid w:val="00BA7364"/>
    <w:rsid w:val="00BA7614"/>
    <w:rsid w:val="00BA78B6"/>
    <w:rsid w:val="00BB0072"/>
    <w:rsid w:val="00BB22F1"/>
    <w:rsid w:val="00BB2584"/>
    <w:rsid w:val="00BB3C7E"/>
    <w:rsid w:val="00BB4E3E"/>
    <w:rsid w:val="00BB6611"/>
    <w:rsid w:val="00BB7E76"/>
    <w:rsid w:val="00BC1481"/>
    <w:rsid w:val="00BC239C"/>
    <w:rsid w:val="00BC2645"/>
    <w:rsid w:val="00BC290A"/>
    <w:rsid w:val="00BC3306"/>
    <w:rsid w:val="00BC3A7D"/>
    <w:rsid w:val="00BC42E5"/>
    <w:rsid w:val="00BC556E"/>
    <w:rsid w:val="00BC5666"/>
    <w:rsid w:val="00BD09F5"/>
    <w:rsid w:val="00BD2ED8"/>
    <w:rsid w:val="00BD306B"/>
    <w:rsid w:val="00BD31AA"/>
    <w:rsid w:val="00BD3B2B"/>
    <w:rsid w:val="00BD3FA6"/>
    <w:rsid w:val="00BD426E"/>
    <w:rsid w:val="00BD5EBE"/>
    <w:rsid w:val="00BD63D1"/>
    <w:rsid w:val="00BD6689"/>
    <w:rsid w:val="00BD734E"/>
    <w:rsid w:val="00BD750B"/>
    <w:rsid w:val="00BE0010"/>
    <w:rsid w:val="00BE057C"/>
    <w:rsid w:val="00BE076D"/>
    <w:rsid w:val="00BE12E3"/>
    <w:rsid w:val="00BE172C"/>
    <w:rsid w:val="00BE1ECD"/>
    <w:rsid w:val="00BE2696"/>
    <w:rsid w:val="00BE2F6F"/>
    <w:rsid w:val="00BE321B"/>
    <w:rsid w:val="00BE3541"/>
    <w:rsid w:val="00BE5E32"/>
    <w:rsid w:val="00BE62D6"/>
    <w:rsid w:val="00BE7074"/>
    <w:rsid w:val="00BE7235"/>
    <w:rsid w:val="00BF0DCE"/>
    <w:rsid w:val="00BF15D2"/>
    <w:rsid w:val="00BF1840"/>
    <w:rsid w:val="00BF1AA1"/>
    <w:rsid w:val="00BF1FA6"/>
    <w:rsid w:val="00BF3552"/>
    <w:rsid w:val="00BF3971"/>
    <w:rsid w:val="00BF5C2E"/>
    <w:rsid w:val="00BF6CB6"/>
    <w:rsid w:val="00BF7246"/>
    <w:rsid w:val="00BF7901"/>
    <w:rsid w:val="00C004D4"/>
    <w:rsid w:val="00C00B4D"/>
    <w:rsid w:val="00C00F41"/>
    <w:rsid w:val="00C01A94"/>
    <w:rsid w:val="00C01DA1"/>
    <w:rsid w:val="00C01EDE"/>
    <w:rsid w:val="00C01F45"/>
    <w:rsid w:val="00C02295"/>
    <w:rsid w:val="00C0314B"/>
    <w:rsid w:val="00C03669"/>
    <w:rsid w:val="00C03D13"/>
    <w:rsid w:val="00C03DA3"/>
    <w:rsid w:val="00C04CF8"/>
    <w:rsid w:val="00C0586D"/>
    <w:rsid w:val="00C06235"/>
    <w:rsid w:val="00C06620"/>
    <w:rsid w:val="00C066F0"/>
    <w:rsid w:val="00C06E9B"/>
    <w:rsid w:val="00C0720F"/>
    <w:rsid w:val="00C079DA"/>
    <w:rsid w:val="00C07AD4"/>
    <w:rsid w:val="00C1252C"/>
    <w:rsid w:val="00C1404B"/>
    <w:rsid w:val="00C140C6"/>
    <w:rsid w:val="00C14FCA"/>
    <w:rsid w:val="00C16487"/>
    <w:rsid w:val="00C164DE"/>
    <w:rsid w:val="00C16690"/>
    <w:rsid w:val="00C16CC5"/>
    <w:rsid w:val="00C172A6"/>
    <w:rsid w:val="00C219AD"/>
    <w:rsid w:val="00C21B5C"/>
    <w:rsid w:val="00C22287"/>
    <w:rsid w:val="00C22881"/>
    <w:rsid w:val="00C23205"/>
    <w:rsid w:val="00C253A7"/>
    <w:rsid w:val="00C25488"/>
    <w:rsid w:val="00C25E8C"/>
    <w:rsid w:val="00C2678F"/>
    <w:rsid w:val="00C276DD"/>
    <w:rsid w:val="00C31343"/>
    <w:rsid w:val="00C31784"/>
    <w:rsid w:val="00C31BDF"/>
    <w:rsid w:val="00C329AF"/>
    <w:rsid w:val="00C32B25"/>
    <w:rsid w:val="00C33149"/>
    <w:rsid w:val="00C3550E"/>
    <w:rsid w:val="00C36839"/>
    <w:rsid w:val="00C375B9"/>
    <w:rsid w:val="00C37B7A"/>
    <w:rsid w:val="00C410B4"/>
    <w:rsid w:val="00C42810"/>
    <w:rsid w:val="00C434AF"/>
    <w:rsid w:val="00C4351C"/>
    <w:rsid w:val="00C4393A"/>
    <w:rsid w:val="00C43DB9"/>
    <w:rsid w:val="00C4430F"/>
    <w:rsid w:val="00C446AA"/>
    <w:rsid w:val="00C4507E"/>
    <w:rsid w:val="00C469F5"/>
    <w:rsid w:val="00C47C76"/>
    <w:rsid w:val="00C5018A"/>
    <w:rsid w:val="00C51D95"/>
    <w:rsid w:val="00C51E82"/>
    <w:rsid w:val="00C522F0"/>
    <w:rsid w:val="00C5291B"/>
    <w:rsid w:val="00C52EC5"/>
    <w:rsid w:val="00C53CD8"/>
    <w:rsid w:val="00C54528"/>
    <w:rsid w:val="00C55017"/>
    <w:rsid w:val="00C55126"/>
    <w:rsid w:val="00C55CF5"/>
    <w:rsid w:val="00C605B4"/>
    <w:rsid w:val="00C61177"/>
    <w:rsid w:val="00C61958"/>
    <w:rsid w:val="00C61D8A"/>
    <w:rsid w:val="00C62CB6"/>
    <w:rsid w:val="00C631A5"/>
    <w:rsid w:val="00C638B8"/>
    <w:rsid w:val="00C63FC1"/>
    <w:rsid w:val="00C64696"/>
    <w:rsid w:val="00C649B1"/>
    <w:rsid w:val="00C651A2"/>
    <w:rsid w:val="00C65C72"/>
    <w:rsid w:val="00C66247"/>
    <w:rsid w:val="00C66D89"/>
    <w:rsid w:val="00C670F1"/>
    <w:rsid w:val="00C67C7B"/>
    <w:rsid w:val="00C707B6"/>
    <w:rsid w:val="00C7082F"/>
    <w:rsid w:val="00C7184E"/>
    <w:rsid w:val="00C736A8"/>
    <w:rsid w:val="00C73AAF"/>
    <w:rsid w:val="00C74000"/>
    <w:rsid w:val="00C7447F"/>
    <w:rsid w:val="00C74C49"/>
    <w:rsid w:val="00C75AB1"/>
    <w:rsid w:val="00C75D11"/>
    <w:rsid w:val="00C75E15"/>
    <w:rsid w:val="00C76A48"/>
    <w:rsid w:val="00C776A3"/>
    <w:rsid w:val="00C77943"/>
    <w:rsid w:val="00C8048B"/>
    <w:rsid w:val="00C80A3C"/>
    <w:rsid w:val="00C80A69"/>
    <w:rsid w:val="00C81515"/>
    <w:rsid w:val="00C8192F"/>
    <w:rsid w:val="00C81D92"/>
    <w:rsid w:val="00C82410"/>
    <w:rsid w:val="00C829B0"/>
    <w:rsid w:val="00C83062"/>
    <w:rsid w:val="00C848A6"/>
    <w:rsid w:val="00C86778"/>
    <w:rsid w:val="00C86F16"/>
    <w:rsid w:val="00C871ED"/>
    <w:rsid w:val="00C87C62"/>
    <w:rsid w:val="00C906E0"/>
    <w:rsid w:val="00C91B52"/>
    <w:rsid w:val="00C93202"/>
    <w:rsid w:val="00C93CF9"/>
    <w:rsid w:val="00C93E0E"/>
    <w:rsid w:val="00C93F77"/>
    <w:rsid w:val="00C94603"/>
    <w:rsid w:val="00C947EB"/>
    <w:rsid w:val="00C94AAE"/>
    <w:rsid w:val="00C95A73"/>
    <w:rsid w:val="00C9620A"/>
    <w:rsid w:val="00C979F9"/>
    <w:rsid w:val="00CA0A08"/>
    <w:rsid w:val="00CA2AF0"/>
    <w:rsid w:val="00CA42AF"/>
    <w:rsid w:val="00CA4402"/>
    <w:rsid w:val="00CA5637"/>
    <w:rsid w:val="00CA6B0D"/>
    <w:rsid w:val="00CA6E4F"/>
    <w:rsid w:val="00CA730D"/>
    <w:rsid w:val="00CA7735"/>
    <w:rsid w:val="00CA7C01"/>
    <w:rsid w:val="00CB0127"/>
    <w:rsid w:val="00CB058D"/>
    <w:rsid w:val="00CB0DFD"/>
    <w:rsid w:val="00CB17D5"/>
    <w:rsid w:val="00CB2A3A"/>
    <w:rsid w:val="00CB2FD1"/>
    <w:rsid w:val="00CB459F"/>
    <w:rsid w:val="00CB4E5B"/>
    <w:rsid w:val="00CB5370"/>
    <w:rsid w:val="00CB6528"/>
    <w:rsid w:val="00CB6589"/>
    <w:rsid w:val="00CB69D5"/>
    <w:rsid w:val="00CB7893"/>
    <w:rsid w:val="00CC08CF"/>
    <w:rsid w:val="00CC1100"/>
    <w:rsid w:val="00CC1847"/>
    <w:rsid w:val="00CC2D4F"/>
    <w:rsid w:val="00CC3C86"/>
    <w:rsid w:val="00CC5A44"/>
    <w:rsid w:val="00CC5A77"/>
    <w:rsid w:val="00CC6663"/>
    <w:rsid w:val="00CC6B52"/>
    <w:rsid w:val="00CC7159"/>
    <w:rsid w:val="00CD0AEE"/>
    <w:rsid w:val="00CD0DF2"/>
    <w:rsid w:val="00CD1AFC"/>
    <w:rsid w:val="00CD1B76"/>
    <w:rsid w:val="00CD2264"/>
    <w:rsid w:val="00CD34A9"/>
    <w:rsid w:val="00CD545F"/>
    <w:rsid w:val="00CD5626"/>
    <w:rsid w:val="00CD74D9"/>
    <w:rsid w:val="00CE03EC"/>
    <w:rsid w:val="00CE0437"/>
    <w:rsid w:val="00CE0520"/>
    <w:rsid w:val="00CE15DA"/>
    <w:rsid w:val="00CE1BF9"/>
    <w:rsid w:val="00CE1E3F"/>
    <w:rsid w:val="00CE1F41"/>
    <w:rsid w:val="00CE218B"/>
    <w:rsid w:val="00CE3DB8"/>
    <w:rsid w:val="00CE464C"/>
    <w:rsid w:val="00CE5563"/>
    <w:rsid w:val="00CE5713"/>
    <w:rsid w:val="00CE57A1"/>
    <w:rsid w:val="00CF1B5B"/>
    <w:rsid w:val="00CF1BAA"/>
    <w:rsid w:val="00CF1CBC"/>
    <w:rsid w:val="00CF3483"/>
    <w:rsid w:val="00CF46DA"/>
    <w:rsid w:val="00CF4A61"/>
    <w:rsid w:val="00CF52FE"/>
    <w:rsid w:val="00CF5F69"/>
    <w:rsid w:val="00D00922"/>
    <w:rsid w:val="00D018D3"/>
    <w:rsid w:val="00D0197E"/>
    <w:rsid w:val="00D0365C"/>
    <w:rsid w:val="00D040AC"/>
    <w:rsid w:val="00D04C98"/>
    <w:rsid w:val="00D0542B"/>
    <w:rsid w:val="00D058DE"/>
    <w:rsid w:val="00D05C30"/>
    <w:rsid w:val="00D07283"/>
    <w:rsid w:val="00D07468"/>
    <w:rsid w:val="00D07A00"/>
    <w:rsid w:val="00D10388"/>
    <w:rsid w:val="00D10498"/>
    <w:rsid w:val="00D10A11"/>
    <w:rsid w:val="00D10A48"/>
    <w:rsid w:val="00D10BE8"/>
    <w:rsid w:val="00D134E8"/>
    <w:rsid w:val="00D135BE"/>
    <w:rsid w:val="00D135D1"/>
    <w:rsid w:val="00D14052"/>
    <w:rsid w:val="00D14703"/>
    <w:rsid w:val="00D17153"/>
    <w:rsid w:val="00D1798A"/>
    <w:rsid w:val="00D20A79"/>
    <w:rsid w:val="00D21ACC"/>
    <w:rsid w:val="00D21D15"/>
    <w:rsid w:val="00D21EAA"/>
    <w:rsid w:val="00D220E4"/>
    <w:rsid w:val="00D23014"/>
    <w:rsid w:val="00D230AC"/>
    <w:rsid w:val="00D23B0E"/>
    <w:rsid w:val="00D23C60"/>
    <w:rsid w:val="00D25320"/>
    <w:rsid w:val="00D25E34"/>
    <w:rsid w:val="00D26326"/>
    <w:rsid w:val="00D26F46"/>
    <w:rsid w:val="00D27E11"/>
    <w:rsid w:val="00D30CB1"/>
    <w:rsid w:val="00D30F07"/>
    <w:rsid w:val="00D311C1"/>
    <w:rsid w:val="00D319B9"/>
    <w:rsid w:val="00D31D1F"/>
    <w:rsid w:val="00D32C35"/>
    <w:rsid w:val="00D32C63"/>
    <w:rsid w:val="00D338FD"/>
    <w:rsid w:val="00D35CC3"/>
    <w:rsid w:val="00D35E4C"/>
    <w:rsid w:val="00D376D7"/>
    <w:rsid w:val="00D40086"/>
    <w:rsid w:val="00D40256"/>
    <w:rsid w:val="00D40876"/>
    <w:rsid w:val="00D41374"/>
    <w:rsid w:val="00D4146A"/>
    <w:rsid w:val="00D42E3C"/>
    <w:rsid w:val="00D42FD2"/>
    <w:rsid w:val="00D430EF"/>
    <w:rsid w:val="00D4345F"/>
    <w:rsid w:val="00D43A11"/>
    <w:rsid w:val="00D44645"/>
    <w:rsid w:val="00D44F12"/>
    <w:rsid w:val="00D45884"/>
    <w:rsid w:val="00D5075F"/>
    <w:rsid w:val="00D518F5"/>
    <w:rsid w:val="00D52B68"/>
    <w:rsid w:val="00D571D7"/>
    <w:rsid w:val="00D57861"/>
    <w:rsid w:val="00D60294"/>
    <w:rsid w:val="00D60F78"/>
    <w:rsid w:val="00D61386"/>
    <w:rsid w:val="00D61BCF"/>
    <w:rsid w:val="00D61D52"/>
    <w:rsid w:val="00D61EB9"/>
    <w:rsid w:val="00D62111"/>
    <w:rsid w:val="00D62DD1"/>
    <w:rsid w:val="00D63ACC"/>
    <w:rsid w:val="00D63D81"/>
    <w:rsid w:val="00D63E52"/>
    <w:rsid w:val="00D65195"/>
    <w:rsid w:val="00D6599E"/>
    <w:rsid w:val="00D65A64"/>
    <w:rsid w:val="00D67590"/>
    <w:rsid w:val="00D70542"/>
    <w:rsid w:val="00D7206E"/>
    <w:rsid w:val="00D72A91"/>
    <w:rsid w:val="00D736DC"/>
    <w:rsid w:val="00D74B7C"/>
    <w:rsid w:val="00D752AD"/>
    <w:rsid w:val="00D75D19"/>
    <w:rsid w:val="00D76735"/>
    <w:rsid w:val="00D77E73"/>
    <w:rsid w:val="00D80019"/>
    <w:rsid w:val="00D8092C"/>
    <w:rsid w:val="00D80ADC"/>
    <w:rsid w:val="00D815CF"/>
    <w:rsid w:val="00D8177D"/>
    <w:rsid w:val="00D836D5"/>
    <w:rsid w:val="00D84165"/>
    <w:rsid w:val="00D842E4"/>
    <w:rsid w:val="00D84468"/>
    <w:rsid w:val="00D844EE"/>
    <w:rsid w:val="00D84E23"/>
    <w:rsid w:val="00D86FFB"/>
    <w:rsid w:val="00D8718D"/>
    <w:rsid w:val="00D8733B"/>
    <w:rsid w:val="00D87E8F"/>
    <w:rsid w:val="00D9165B"/>
    <w:rsid w:val="00D9233F"/>
    <w:rsid w:val="00D9279F"/>
    <w:rsid w:val="00D945FC"/>
    <w:rsid w:val="00D964F8"/>
    <w:rsid w:val="00D9704B"/>
    <w:rsid w:val="00D97541"/>
    <w:rsid w:val="00DA075D"/>
    <w:rsid w:val="00DA1510"/>
    <w:rsid w:val="00DA226A"/>
    <w:rsid w:val="00DA2764"/>
    <w:rsid w:val="00DA328A"/>
    <w:rsid w:val="00DA36EF"/>
    <w:rsid w:val="00DA396A"/>
    <w:rsid w:val="00DA4AB3"/>
    <w:rsid w:val="00DA5652"/>
    <w:rsid w:val="00DA573E"/>
    <w:rsid w:val="00DA6FD8"/>
    <w:rsid w:val="00DA7584"/>
    <w:rsid w:val="00DB09A3"/>
    <w:rsid w:val="00DB246C"/>
    <w:rsid w:val="00DB2641"/>
    <w:rsid w:val="00DB34FE"/>
    <w:rsid w:val="00DB3E7E"/>
    <w:rsid w:val="00DB40DD"/>
    <w:rsid w:val="00DB4670"/>
    <w:rsid w:val="00DB4DF1"/>
    <w:rsid w:val="00DB543C"/>
    <w:rsid w:val="00DB5A10"/>
    <w:rsid w:val="00DB5BA4"/>
    <w:rsid w:val="00DC0A2B"/>
    <w:rsid w:val="00DC0B10"/>
    <w:rsid w:val="00DC13AE"/>
    <w:rsid w:val="00DC22AF"/>
    <w:rsid w:val="00DC2B1F"/>
    <w:rsid w:val="00DC3231"/>
    <w:rsid w:val="00DC4C78"/>
    <w:rsid w:val="00DC5484"/>
    <w:rsid w:val="00DC5909"/>
    <w:rsid w:val="00DC5DFD"/>
    <w:rsid w:val="00DC66B9"/>
    <w:rsid w:val="00DC6D33"/>
    <w:rsid w:val="00DC77F2"/>
    <w:rsid w:val="00DD0542"/>
    <w:rsid w:val="00DD08FA"/>
    <w:rsid w:val="00DD1091"/>
    <w:rsid w:val="00DD245D"/>
    <w:rsid w:val="00DD279E"/>
    <w:rsid w:val="00DD3412"/>
    <w:rsid w:val="00DD3983"/>
    <w:rsid w:val="00DD3F61"/>
    <w:rsid w:val="00DD3F78"/>
    <w:rsid w:val="00DD43A5"/>
    <w:rsid w:val="00DD46B7"/>
    <w:rsid w:val="00DD6C25"/>
    <w:rsid w:val="00DD7848"/>
    <w:rsid w:val="00DD7C90"/>
    <w:rsid w:val="00DE0246"/>
    <w:rsid w:val="00DE054C"/>
    <w:rsid w:val="00DE0604"/>
    <w:rsid w:val="00DE10F2"/>
    <w:rsid w:val="00DE11B6"/>
    <w:rsid w:val="00DE1E77"/>
    <w:rsid w:val="00DE25E5"/>
    <w:rsid w:val="00DE294A"/>
    <w:rsid w:val="00DE2F85"/>
    <w:rsid w:val="00DE357B"/>
    <w:rsid w:val="00DE598E"/>
    <w:rsid w:val="00DE6581"/>
    <w:rsid w:val="00DE7C65"/>
    <w:rsid w:val="00DE7EA0"/>
    <w:rsid w:val="00DF114C"/>
    <w:rsid w:val="00DF16AB"/>
    <w:rsid w:val="00DF1B5A"/>
    <w:rsid w:val="00DF5484"/>
    <w:rsid w:val="00DF597D"/>
    <w:rsid w:val="00DF6B10"/>
    <w:rsid w:val="00DF6B47"/>
    <w:rsid w:val="00E00219"/>
    <w:rsid w:val="00E0027C"/>
    <w:rsid w:val="00E0044D"/>
    <w:rsid w:val="00E00662"/>
    <w:rsid w:val="00E01519"/>
    <w:rsid w:val="00E0305F"/>
    <w:rsid w:val="00E03DDD"/>
    <w:rsid w:val="00E0443E"/>
    <w:rsid w:val="00E04681"/>
    <w:rsid w:val="00E05563"/>
    <w:rsid w:val="00E06F76"/>
    <w:rsid w:val="00E072E9"/>
    <w:rsid w:val="00E10076"/>
    <w:rsid w:val="00E11BBB"/>
    <w:rsid w:val="00E11D5C"/>
    <w:rsid w:val="00E13717"/>
    <w:rsid w:val="00E13CE4"/>
    <w:rsid w:val="00E13D5C"/>
    <w:rsid w:val="00E1412E"/>
    <w:rsid w:val="00E1428F"/>
    <w:rsid w:val="00E14584"/>
    <w:rsid w:val="00E15A26"/>
    <w:rsid w:val="00E162E8"/>
    <w:rsid w:val="00E16B94"/>
    <w:rsid w:val="00E16D3F"/>
    <w:rsid w:val="00E22D34"/>
    <w:rsid w:val="00E23341"/>
    <w:rsid w:val="00E23385"/>
    <w:rsid w:val="00E23615"/>
    <w:rsid w:val="00E239C2"/>
    <w:rsid w:val="00E23F5E"/>
    <w:rsid w:val="00E240C4"/>
    <w:rsid w:val="00E240E9"/>
    <w:rsid w:val="00E256C7"/>
    <w:rsid w:val="00E26C59"/>
    <w:rsid w:val="00E27E73"/>
    <w:rsid w:val="00E30514"/>
    <w:rsid w:val="00E30575"/>
    <w:rsid w:val="00E308DB"/>
    <w:rsid w:val="00E309AF"/>
    <w:rsid w:val="00E31F2A"/>
    <w:rsid w:val="00E32014"/>
    <w:rsid w:val="00E33700"/>
    <w:rsid w:val="00E34ABF"/>
    <w:rsid w:val="00E34C9F"/>
    <w:rsid w:val="00E34DF3"/>
    <w:rsid w:val="00E35D9D"/>
    <w:rsid w:val="00E35EF1"/>
    <w:rsid w:val="00E3653B"/>
    <w:rsid w:val="00E374D0"/>
    <w:rsid w:val="00E420A8"/>
    <w:rsid w:val="00E42AB3"/>
    <w:rsid w:val="00E42B0E"/>
    <w:rsid w:val="00E42ED6"/>
    <w:rsid w:val="00E43377"/>
    <w:rsid w:val="00E460A6"/>
    <w:rsid w:val="00E46C99"/>
    <w:rsid w:val="00E4756C"/>
    <w:rsid w:val="00E5033C"/>
    <w:rsid w:val="00E506F5"/>
    <w:rsid w:val="00E51316"/>
    <w:rsid w:val="00E5179E"/>
    <w:rsid w:val="00E51918"/>
    <w:rsid w:val="00E520C9"/>
    <w:rsid w:val="00E53375"/>
    <w:rsid w:val="00E53E13"/>
    <w:rsid w:val="00E54709"/>
    <w:rsid w:val="00E5493F"/>
    <w:rsid w:val="00E54F4D"/>
    <w:rsid w:val="00E55A46"/>
    <w:rsid w:val="00E55CFA"/>
    <w:rsid w:val="00E56BFF"/>
    <w:rsid w:val="00E57531"/>
    <w:rsid w:val="00E579A0"/>
    <w:rsid w:val="00E57A0A"/>
    <w:rsid w:val="00E60716"/>
    <w:rsid w:val="00E6159C"/>
    <w:rsid w:val="00E622BE"/>
    <w:rsid w:val="00E623B3"/>
    <w:rsid w:val="00E625D3"/>
    <w:rsid w:val="00E627EB"/>
    <w:rsid w:val="00E6356B"/>
    <w:rsid w:val="00E63E61"/>
    <w:rsid w:val="00E6741C"/>
    <w:rsid w:val="00E67674"/>
    <w:rsid w:val="00E67F18"/>
    <w:rsid w:val="00E70098"/>
    <w:rsid w:val="00E706C8"/>
    <w:rsid w:val="00E70B9B"/>
    <w:rsid w:val="00E70F91"/>
    <w:rsid w:val="00E714F7"/>
    <w:rsid w:val="00E72330"/>
    <w:rsid w:val="00E726DD"/>
    <w:rsid w:val="00E73DED"/>
    <w:rsid w:val="00E744DD"/>
    <w:rsid w:val="00E755B9"/>
    <w:rsid w:val="00E75927"/>
    <w:rsid w:val="00E80396"/>
    <w:rsid w:val="00E807CB"/>
    <w:rsid w:val="00E8104B"/>
    <w:rsid w:val="00E825FD"/>
    <w:rsid w:val="00E83830"/>
    <w:rsid w:val="00E83D06"/>
    <w:rsid w:val="00E84650"/>
    <w:rsid w:val="00E84BCB"/>
    <w:rsid w:val="00E84E6B"/>
    <w:rsid w:val="00E86282"/>
    <w:rsid w:val="00E8635B"/>
    <w:rsid w:val="00E863FD"/>
    <w:rsid w:val="00E86493"/>
    <w:rsid w:val="00E873E4"/>
    <w:rsid w:val="00E87583"/>
    <w:rsid w:val="00E87BD8"/>
    <w:rsid w:val="00E90F54"/>
    <w:rsid w:val="00E9225C"/>
    <w:rsid w:val="00E92F85"/>
    <w:rsid w:val="00E93A67"/>
    <w:rsid w:val="00E93B9F"/>
    <w:rsid w:val="00E93BA6"/>
    <w:rsid w:val="00E93FBF"/>
    <w:rsid w:val="00E96061"/>
    <w:rsid w:val="00E9646C"/>
    <w:rsid w:val="00E9707B"/>
    <w:rsid w:val="00E97195"/>
    <w:rsid w:val="00E97508"/>
    <w:rsid w:val="00E97923"/>
    <w:rsid w:val="00E97958"/>
    <w:rsid w:val="00E979AB"/>
    <w:rsid w:val="00EA141B"/>
    <w:rsid w:val="00EA198E"/>
    <w:rsid w:val="00EA2369"/>
    <w:rsid w:val="00EA3067"/>
    <w:rsid w:val="00EA31F0"/>
    <w:rsid w:val="00EA344B"/>
    <w:rsid w:val="00EA354F"/>
    <w:rsid w:val="00EA47B4"/>
    <w:rsid w:val="00EA4F66"/>
    <w:rsid w:val="00EA5481"/>
    <w:rsid w:val="00EA64A4"/>
    <w:rsid w:val="00EA65A1"/>
    <w:rsid w:val="00EA6664"/>
    <w:rsid w:val="00EA7B52"/>
    <w:rsid w:val="00EB028E"/>
    <w:rsid w:val="00EB03F2"/>
    <w:rsid w:val="00EB081F"/>
    <w:rsid w:val="00EB1010"/>
    <w:rsid w:val="00EB1A5A"/>
    <w:rsid w:val="00EB2890"/>
    <w:rsid w:val="00EB2CE0"/>
    <w:rsid w:val="00EB330F"/>
    <w:rsid w:val="00EB37EE"/>
    <w:rsid w:val="00EB4271"/>
    <w:rsid w:val="00EB4485"/>
    <w:rsid w:val="00EB44FC"/>
    <w:rsid w:val="00EB4594"/>
    <w:rsid w:val="00EB4E1C"/>
    <w:rsid w:val="00EB58A1"/>
    <w:rsid w:val="00EB5EB6"/>
    <w:rsid w:val="00EB6B5E"/>
    <w:rsid w:val="00EB6E9B"/>
    <w:rsid w:val="00EB702E"/>
    <w:rsid w:val="00EC0D57"/>
    <w:rsid w:val="00EC1B90"/>
    <w:rsid w:val="00EC2842"/>
    <w:rsid w:val="00EC2B2D"/>
    <w:rsid w:val="00EC3052"/>
    <w:rsid w:val="00EC3BAA"/>
    <w:rsid w:val="00EC4640"/>
    <w:rsid w:val="00EC49AD"/>
    <w:rsid w:val="00EC50FD"/>
    <w:rsid w:val="00EC5EE5"/>
    <w:rsid w:val="00EC5F73"/>
    <w:rsid w:val="00EC6EF5"/>
    <w:rsid w:val="00EC72AC"/>
    <w:rsid w:val="00EC7473"/>
    <w:rsid w:val="00EC798D"/>
    <w:rsid w:val="00ED0F34"/>
    <w:rsid w:val="00ED13CD"/>
    <w:rsid w:val="00ED15C6"/>
    <w:rsid w:val="00ED1C02"/>
    <w:rsid w:val="00ED1E7E"/>
    <w:rsid w:val="00ED2A6D"/>
    <w:rsid w:val="00ED394B"/>
    <w:rsid w:val="00ED41F4"/>
    <w:rsid w:val="00ED44E9"/>
    <w:rsid w:val="00ED46B0"/>
    <w:rsid w:val="00ED4FF2"/>
    <w:rsid w:val="00ED7547"/>
    <w:rsid w:val="00EE0635"/>
    <w:rsid w:val="00EE2EEA"/>
    <w:rsid w:val="00EE3462"/>
    <w:rsid w:val="00EE3588"/>
    <w:rsid w:val="00EE37D8"/>
    <w:rsid w:val="00EE404C"/>
    <w:rsid w:val="00EE5625"/>
    <w:rsid w:val="00EE5E08"/>
    <w:rsid w:val="00EE6237"/>
    <w:rsid w:val="00EF2AD1"/>
    <w:rsid w:val="00EF341C"/>
    <w:rsid w:val="00EF3F8D"/>
    <w:rsid w:val="00EF5927"/>
    <w:rsid w:val="00EF61B6"/>
    <w:rsid w:val="00EF6D43"/>
    <w:rsid w:val="00EF6FD2"/>
    <w:rsid w:val="00F000A7"/>
    <w:rsid w:val="00F013E5"/>
    <w:rsid w:val="00F044B9"/>
    <w:rsid w:val="00F0534F"/>
    <w:rsid w:val="00F0589B"/>
    <w:rsid w:val="00F062B0"/>
    <w:rsid w:val="00F065FB"/>
    <w:rsid w:val="00F06EC8"/>
    <w:rsid w:val="00F103B2"/>
    <w:rsid w:val="00F10FCC"/>
    <w:rsid w:val="00F11B2E"/>
    <w:rsid w:val="00F11D92"/>
    <w:rsid w:val="00F14DCE"/>
    <w:rsid w:val="00F16C12"/>
    <w:rsid w:val="00F16E6B"/>
    <w:rsid w:val="00F17447"/>
    <w:rsid w:val="00F175EF"/>
    <w:rsid w:val="00F17C76"/>
    <w:rsid w:val="00F17F34"/>
    <w:rsid w:val="00F20009"/>
    <w:rsid w:val="00F204F6"/>
    <w:rsid w:val="00F20DA5"/>
    <w:rsid w:val="00F21278"/>
    <w:rsid w:val="00F216E8"/>
    <w:rsid w:val="00F22972"/>
    <w:rsid w:val="00F23E69"/>
    <w:rsid w:val="00F2586C"/>
    <w:rsid w:val="00F26B85"/>
    <w:rsid w:val="00F274B9"/>
    <w:rsid w:val="00F30FC7"/>
    <w:rsid w:val="00F3208A"/>
    <w:rsid w:val="00F32C17"/>
    <w:rsid w:val="00F338C8"/>
    <w:rsid w:val="00F35AD0"/>
    <w:rsid w:val="00F363BA"/>
    <w:rsid w:val="00F368B3"/>
    <w:rsid w:val="00F4175E"/>
    <w:rsid w:val="00F41771"/>
    <w:rsid w:val="00F419D4"/>
    <w:rsid w:val="00F42FEE"/>
    <w:rsid w:val="00F43138"/>
    <w:rsid w:val="00F43D97"/>
    <w:rsid w:val="00F443AC"/>
    <w:rsid w:val="00F447BD"/>
    <w:rsid w:val="00F452BB"/>
    <w:rsid w:val="00F47066"/>
    <w:rsid w:val="00F473C6"/>
    <w:rsid w:val="00F500E3"/>
    <w:rsid w:val="00F5013D"/>
    <w:rsid w:val="00F50968"/>
    <w:rsid w:val="00F516FF"/>
    <w:rsid w:val="00F51C10"/>
    <w:rsid w:val="00F52838"/>
    <w:rsid w:val="00F52A14"/>
    <w:rsid w:val="00F52D6C"/>
    <w:rsid w:val="00F53108"/>
    <w:rsid w:val="00F5313F"/>
    <w:rsid w:val="00F54C44"/>
    <w:rsid w:val="00F563E2"/>
    <w:rsid w:val="00F56DC4"/>
    <w:rsid w:val="00F574FB"/>
    <w:rsid w:val="00F57EF8"/>
    <w:rsid w:val="00F603AF"/>
    <w:rsid w:val="00F603D7"/>
    <w:rsid w:val="00F60A6E"/>
    <w:rsid w:val="00F60CA3"/>
    <w:rsid w:val="00F63078"/>
    <w:rsid w:val="00F636D0"/>
    <w:rsid w:val="00F6705B"/>
    <w:rsid w:val="00F6735C"/>
    <w:rsid w:val="00F719D3"/>
    <w:rsid w:val="00F72252"/>
    <w:rsid w:val="00F7235D"/>
    <w:rsid w:val="00F72507"/>
    <w:rsid w:val="00F730B3"/>
    <w:rsid w:val="00F73239"/>
    <w:rsid w:val="00F734B1"/>
    <w:rsid w:val="00F74145"/>
    <w:rsid w:val="00F7463B"/>
    <w:rsid w:val="00F75239"/>
    <w:rsid w:val="00F762A5"/>
    <w:rsid w:val="00F763C2"/>
    <w:rsid w:val="00F779CE"/>
    <w:rsid w:val="00F77F3F"/>
    <w:rsid w:val="00F80734"/>
    <w:rsid w:val="00F80900"/>
    <w:rsid w:val="00F811F3"/>
    <w:rsid w:val="00F81940"/>
    <w:rsid w:val="00F81A16"/>
    <w:rsid w:val="00F81F4F"/>
    <w:rsid w:val="00F824D4"/>
    <w:rsid w:val="00F82778"/>
    <w:rsid w:val="00F82DFE"/>
    <w:rsid w:val="00F8371B"/>
    <w:rsid w:val="00F85899"/>
    <w:rsid w:val="00F86709"/>
    <w:rsid w:val="00F87528"/>
    <w:rsid w:val="00F91632"/>
    <w:rsid w:val="00F91B69"/>
    <w:rsid w:val="00F93050"/>
    <w:rsid w:val="00F94325"/>
    <w:rsid w:val="00F94632"/>
    <w:rsid w:val="00F95E7A"/>
    <w:rsid w:val="00F96206"/>
    <w:rsid w:val="00F9633B"/>
    <w:rsid w:val="00F966EB"/>
    <w:rsid w:val="00F97875"/>
    <w:rsid w:val="00F97ADD"/>
    <w:rsid w:val="00FA02F9"/>
    <w:rsid w:val="00FA0D61"/>
    <w:rsid w:val="00FA251C"/>
    <w:rsid w:val="00FA273E"/>
    <w:rsid w:val="00FA2922"/>
    <w:rsid w:val="00FA2CA4"/>
    <w:rsid w:val="00FA2CDB"/>
    <w:rsid w:val="00FA3000"/>
    <w:rsid w:val="00FA3445"/>
    <w:rsid w:val="00FA4E21"/>
    <w:rsid w:val="00FA51D6"/>
    <w:rsid w:val="00FA67D3"/>
    <w:rsid w:val="00FA6965"/>
    <w:rsid w:val="00FA6B68"/>
    <w:rsid w:val="00FA74C2"/>
    <w:rsid w:val="00FB0608"/>
    <w:rsid w:val="00FB08B6"/>
    <w:rsid w:val="00FB1243"/>
    <w:rsid w:val="00FB26D5"/>
    <w:rsid w:val="00FB34E6"/>
    <w:rsid w:val="00FB3964"/>
    <w:rsid w:val="00FB472F"/>
    <w:rsid w:val="00FB4D77"/>
    <w:rsid w:val="00FB5674"/>
    <w:rsid w:val="00FB6301"/>
    <w:rsid w:val="00FB7387"/>
    <w:rsid w:val="00FB7906"/>
    <w:rsid w:val="00FB7BD7"/>
    <w:rsid w:val="00FB7D6D"/>
    <w:rsid w:val="00FC0DAE"/>
    <w:rsid w:val="00FC24F9"/>
    <w:rsid w:val="00FC2610"/>
    <w:rsid w:val="00FC2B9C"/>
    <w:rsid w:val="00FC311E"/>
    <w:rsid w:val="00FC33AB"/>
    <w:rsid w:val="00FC356A"/>
    <w:rsid w:val="00FC4B6F"/>
    <w:rsid w:val="00FC4CFC"/>
    <w:rsid w:val="00FC51A4"/>
    <w:rsid w:val="00FC5520"/>
    <w:rsid w:val="00FC6081"/>
    <w:rsid w:val="00FC64B2"/>
    <w:rsid w:val="00FC74C0"/>
    <w:rsid w:val="00FD156F"/>
    <w:rsid w:val="00FD35BB"/>
    <w:rsid w:val="00FD3C2B"/>
    <w:rsid w:val="00FD5473"/>
    <w:rsid w:val="00FD57A3"/>
    <w:rsid w:val="00FD6C37"/>
    <w:rsid w:val="00FD6E66"/>
    <w:rsid w:val="00FD71C0"/>
    <w:rsid w:val="00FE05C7"/>
    <w:rsid w:val="00FE1038"/>
    <w:rsid w:val="00FE10B3"/>
    <w:rsid w:val="00FE37D3"/>
    <w:rsid w:val="00FE3ED9"/>
    <w:rsid w:val="00FE5C35"/>
    <w:rsid w:val="00FE69DD"/>
    <w:rsid w:val="00FE7935"/>
    <w:rsid w:val="00FE7B98"/>
    <w:rsid w:val="00FF0349"/>
    <w:rsid w:val="00FF1555"/>
    <w:rsid w:val="00FF174E"/>
    <w:rsid w:val="00FF279C"/>
    <w:rsid w:val="00FF501C"/>
    <w:rsid w:val="00FF6AD1"/>
    <w:rsid w:val="00FF6D96"/>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0F87E59"/>
  <w15:docId w15:val="{4B8B4666-18FC-4A6F-AC55-23C82A0F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28B"/>
    <w:pPr>
      <w:overflowPunct w:val="0"/>
      <w:autoSpaceDE w:val="0"/>
      <w:autoSpaceDN w:val="0"/>
      <w:adjustRightInd w:val="0"/>
      <w:spacing w:before="120" w:after="120"/>
      <w:jc w:val="both"/>
      <w:textAlignment w:val="baseline"/>
    </w:pPr>
    <w:rPr>
      <w:rFonts w:ascii="Humnst777 BT" w:hAnsi="Humnst777 BT"/>
    </w:rPr>
  </w:style>
  <w:style w:type="paragraph" w:styleId="Heading1">
    <w:name w:val="heading 1"/>
    <w:basedOn w:val="Normal"/>
    <w:next w:val="Normal"/>
    <w:link w:val="Heading1Char"/>
    <w:uiPriority w:val="9"/>
    <w:qFormat/>
    <w:rsid w:val="004C1AF5"/>
    <w:pPr>
      <w:keepNext/>
      <w:numPr>
        <w:numId w:val="49"/>
      </w:numPr>
      <w:suppressAutoHyphens/>
      <w:spacing w:before="240" w:after="240"/>
      <w:ind w:left="709" w:hanging="709"/>
      <w:outlineLvl w:val="0"/>
    </w:pPr>
    <w:rPr>
      <w:b/>
      <w:color w:val="1F497D"/>
      <w:sz w:val="24"/>
      <w:szCs w:val="24"/>
    </w:rPr>
  </w:style>
  <w:style w:type="paragraph" w:styleId="Heading2">
    <w:name w:val="heading 2"/>
    <w:aliases w:val="Heading 2 Char Char"/>
    <w:basedOn w:val="ListParagraph1"/>
    <w:next w:val="Normal"/>
    <w:link w:val="Heading2Char"/>
    <w:uiPriority w:val="9"/>
    <w:qFormat/>
    <w:rsid w:val="00EA47B4"/>
    <w:pPr>
      <w:outlineLvl w:val="1"/>
    </w:pPr>
  </w:style>
  <w:style w:type="paragraph" w:styleId="Heading3">
    <w:name w:val="heading 3"/>
    <w:basedOn w:val="Normal"/>
    <w:next w:val="Normal"/>
    <w:link w:val="Heading3Char"/>
    <w:autoRedefine/>
    <w:qFormat/>
    <w:rsid w:val="00EA47B4"/>
    <w:pPr>
      <w:tabs>
        <w:tab w:val="left" w:pos="1134"/>
      </w:tabs>
      <w:overflowPunct/>
      <w:autoSpaceDE/>
      <w:autoSpaceDN/>
      <w:adjustRightInd/>
      <w:ind w:left="709" w:firstLine="567"/>
      <w:textAlignment w:val="auto"/>
      <w:outlineLvl w:val="2"/>
    </w:pPr>
    <w:rPr>
      <w:rFonts w:ascii="Humnst777 Lt BT" w:hAnsi="Humnst777 Lt BT"/>
      <w:iCs/>
      <w:sz w:val="22"/>
      <w:szCs w:val="24"/>
    </w:rPr>
  </w:style>
  <w:style w:type="paragraph" w:styleId="Heading4">
    <w:name w:val="heading 4"/>
    <w:basedOn w:val="Normal"/>
    <w:next w:val="Normal"/>
    <w:link w:val="Heading4Char"/>
    <w:qFormat/>
    <w:rsid w:val="002F3A2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A47B4"/>
    <w:pPr>
      <w:keepNext/>
      <w:spacing w:before="240" w:after="240"/>
      <w:ind w:left="709"/>
      <w:outlineLvl w:val="4"/>
    </w:pPr>
    <w:rPr>
      <w:b/>
      <w:bCs/>
      <w:iCs/>
      <w:color w:val="365F91" w:themeColor="accent1" w:themeShade="BF"/>
      <w:sz w:val="22"/>
      <w:szCs w:val="26"/>
    </w:rPr>
  </w:style>
  <w:style w:type="paragraph" w:styleId="Heading6">
    <w:name w:val="heading 6"/>
    <w:basedOn w:val="Normal"/>
    <w:next w:val="Normal"/>
    <w:link w:val="Heading6Char"/>
    <w:uiPriority w:val="9"/>
    <w:qFormat/>
    <w:rsid w:val="005E21AD"/>
    <w:pPr>
      <w:tabs>
        <w:tab w:val="num" w:pos="1152"/>
      </w:tabs>
      <w:overflowPunct/>
      <w:autoSpaceDE/>
      <w:autoSpaceDN/>
      <w:adjustRightInd/>
      <w:spacing w:before="240" w:after="60"/>
      <w:ind w:left="1152" w:hanging="1152"/>
      <w:jc w:val="left"/>
      <w:textAlignment w:val="auto"/>
      <w:outlineLvl w:val="5"/>
    </w:pPr>
    <w:rPr>
      <w:rFonts w:ascii="Times New Roman" w:hAnsi="Times New Roman"/>
      <w:b/>
      <w:bCs/>
      <w:sz w:val="22"/>
      <w:szCs w:val="22"/>
      <w:lang w:eastAsia="en-US"/>
    </w:rPr>
  </w:style>
  <w:style w:type="paragraph" w:styleId="Heading7">
    <w:name w:val="heading 7"/>
    <w:basedOn w:val="Normal"/>
    <w:next w:val="Normal"/>
    <w:link w:val="Heading7Char"/>
    <w:uiPriority w:val="9"/>
    <w:qFormat/>
    <w:rsid w:val="005E21AD"/>
    <w:pPr>
      <w:tabs>
        <w:tab w:val="num" w:pos="1296"/>
      </w:tabs>
      <w:overflowPunct/>
      <w:autoSpaceDE/>
      <w:autoSpaceDN/>
      <w:adjustRightInd/>
      <w:spacing w:before="240" w:after="60"/>
      <w:ind w:left="1296" w:hanging="1296"/>
      <w:jc w:val="left"/>
      <w:textAlignment w:val="auto"/>
      <w:outlineLvl w:val="6"/>
    </w:pPr>
    <w:rPr>
      <w:rFonts w:ascii="Times New Roman" w:hAnsi="Times New Roman"/>
      <w:sz w:val="24"/>
      <w:szCs w:val="24"/>
      <w:lang w:eastAsia="en-US"/>
    </w:rPr>
  </w:style>
  <w:style w:type="paragraph" w:styleId="Heading8">
    <w:name w:val="heading 8"/>
    <w:basedOn w:val="Normal"/>
    <w:next w:val="Normal"/>
    <w:link w:val="Heading8Char"/>
    <w:uiPriority w:val="99"/>
    <w:qFormat/>
    <w:rsid w:val="005E21AD"/>
    <w:pPr>
      <w:tabs>
        <w:tab w:val="num" w:pos="1440"/>
      </w:tabs>
      <w:overflowPunct/>
      <w:autoSpaceDE/>
      <w:autoSpaceDN/>
      <w:adjustRightInd/>
      <w:spacing w:before="240" w:after="60"/>
      <w:ind w:left="1440" w:hanging="1440"/>
      <w:jc w:val="left"/>
      <w:textAlignment w:val="auto"/>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9"/>
    <w:qFormat/>
    <w:rsid w:val="005E21AD"/>
    <w:pPr>
      <w:tabs>
        <w:tab w:val="num" w:pos="1584"/>
      </w:tabs>
      <w:overflowPunct/>
      <w:autoSpaceDE/>
      <w:autoSpaceDN/>
      <w:adjustRightInd/>
      <w:spacing w:before="240" w:after="60"/>
      <w:ind w:left="1584" w:hanging="1584"/>
      <w:jc w:val="left"/>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F3A2F"/>
    <w:pPr>
      <w:framePr w:w="7920" w:h="1980" w:hRule="exact" w:hSpace="180" w:wrap="auto" w:hAnchor="page" w:xAlign="center" w:yAlign="bottom"/>
      <w:ind w:left="2880"/>
    </w:pPr>
    <w:rPr>
      <w:sz w:val="18"/>
    </w:rPr>
  </w:style>
  <w:style w:type="paragraph" w:styleId="EnvelopeReturn">
    <w:name w:val="envelope return"/>
    <w:basedOn w:val="Normal"/>
    <w:uiPriority w:val="99"/>
    <w:rsid w:val="002F3A2F"/>
    <w:rPr>
      <w:b/>
    </w:rPr>
  </w:style>
  <w:style w:type="paragraph" w:styleId="BodyText">
    <w:name w:val="Body Text"/>
    <w:basedOn w:val="Normal"/>
    <w:link w:val="BodyTextChar"/>
    <w:rsid w:val="002F3A2F"/>
    <w:rPr>
      <w:rFonts w:ascii="Arial" w:hAnsi="Arial"/>
      <w:sz w:val="22"/>
    </w:rPr>
  </w:style>
  <w:style w:type="paragraph" w:styleId="BodyText2">
    <w:name w:val="Body Text 2"/>
    <w:basedOn w:val="Normal"/>
    <w:link w:val="BodyText2Char"/>
    <w:rsid w:val="002F3A2F"/>
    <w:pPr>
      <w:tabs>
        <w:tab w:val="left" w:pos="540"/>
      </w:tabs>
      <w:spacing w:line="480" w:lineRule="auto"/>
      <w:ind w:left="540" w:hanging="540"/>
    </w:pPr>
  </w:style>
  <w:style w:type="character" w:styleId="FootnoteReference">
    <w:name w:val="footnote reference"/>
    <w:basedOn w:val="DefaultParagraphFont"/>
    <w:rsid w:val="002F3A2F"/>
    <w:rPr>
      <w:vertAlign w:val="superscript"/>
    </w:rPr>
  </w:style>
  <w:style w:type="paragraph" w:styleId="FootnoteText">
    <w:name w:val="footnote text"/>
    <w:basedOn w:val="Normal"/>
    <w:link w:val="FootnoteTextChar"/>
    <w:uiPriority w:val="99"/>
    <w:qFormat/>
    <w:rsid w:val="002F3A2F"/>
    <w:rPr>
      <w:rFonts w:ascii="Palatino" w:hAnsi="Palatino"/>
      <w:noProof/>
    </w:rPr>
  </w:style>
  <w:style w:type="paragraph" w:customStyle="1" w:styleId="Normaljustify">
    <w:name w:val="Normal justify"/>
    <w:basedOn w:val="Normal"/>
    <w:next w:val="Normal"/>
    <w:uiPriority w:val="99"/>
    <w:rsid w:val="002F3A2F"/>
    <w:pPr>
      <w:ind w:right="450"/>
    </w:pPr>
    <w:rPr>
      <w:rFonts w:ascii="Times" w:hAnsi="Times"/>
      <w:sz w:val="24"/>
    </w:rPr>
  </w:style>
  <w:style w:type="paragraph" w:styleId="BodyText3">
    <w:name w:val="Body Text 3"/>
    <w:basedOn w:val="Normal"/>
    <w:link w:val="BodyText3Char"/>
    <w:uiPriority w:val="99"/>
    <w:rsid w:val="002F3A2F"/>
    <w:rPr>
      <w:i/>
      <w:sz w:val="22"/>
    </w:rPr>
  </w:style>
  <w:style w:type="paragraph" w:styleId="NormalWeb">
    <w:name w:val="Normal (Web)"/>
    <w:basedOn w:val="Normal"/>
    <w:rsid w:val="002F3A2F"/>
    <w:pPr>
      <w:spacing w:before="100" w:after="100"/>
    </w:pPr>
    <w:rPr>
      <w:rFonts w:ascii="Arial Unicode MS" w:eastAsia="Arial Unicode MS"/>
      <w:sz w:val="24"/>
    </w:rPr>
  </w:style>
  <w:style w:type="character" w:styleId="PageNumber">
    <w:name w:val="page number"/>
    <w:basedOn w:val="DefaultParagraphFont"/>
    <w:rsid w:val="002F3A2F"/>
  </w:style>
  <w:style w:type="paragraph" w:styleId="Footer">
    <w:name w:val="footer"/>
    <w:basedOn w:val="Normal"/>
    <w:link w:val="FooterChar"/>
    <w:uiPriority w:val="99"/>
    <w:rsid w:val="002F3A2F"/>
    <w:pPr>
      <w:tabs>
        <w:tab w:val="center" w:pos="4153"/>
        <w:tab w:val="right" w:pos="8306"/>
      </w:tabs>
    </w:pPr>
  </w:style>
  <w:style w:type="paragraph" w:styleId="Header">
    <w:name w:val="header"/>
    <w:basedOn w:val="Normal"/>
    <w:link w:val="HeaderChar"/>
    <w:rsid w:val="002F3A2F"/>
    <w:pPr>
      <w:tabs>
        <w:tab w:val="center" w:pos="4153"/>
        <w:tab w:val="right" w:pos="8306"/>
      </w:tabs>
    </w:pPr>
  </w:style>
  <w:style w:type="paragraph" w:styleId="Subtitle">
    <w:name w:val="Subtitle"/>
    <w:basedOn w:val="Normal"/>
    <w:link w:val="SubtitleChar"/>
    <w:qFormat/>
    <w:rsid w:val="002F3A2F"/>
    <w:pPr>
      <w:tabs>
        <w:tab w:val="left" w:pos="540"/>
      </w:tabs>
    </w:pPr>
    <w:rPr>
      <w:b/>
      <w:sz w:val="22"/>
    </w:rPr>
  </w:style>
  <w:style w:type="paragraph" w:styleId="BodyTextIndent2">
    <w:name w:val="Body Text Indent 2"/>
    <w:basedOn w:val="Normal"/>
    <w:link w:val="BodyTextIndent2Char"/>
    <w:rsid w:val="002F3A2F"/>
    <w:pPr>
      <w:tabs>
        <w:tab w:val="left" w:pos="720"/>
      </w:tabs>
      <w:ind w:left="60"/>
    </w:pPr>
    <w:rPr>
      <w:b/>
      <w:kern w:val="20"/>
      <w:sz w:val="22"/>
    </w:rPr>
  </w:style>
  <w:style w:type="character" w:styleId="Hyperlink">
    <w:name w:val="Hyperlink"/>
    <w:basedOn w:val="DefaultParagraphFont"/>
    <w:uiPriority w:val="99"/>
    <w:rsid w:val="002F3A2F"/>
    <w:rPr>
      <w:color w:val="0000FF"/>
      <w:u w:val="single"/>
    </w:rPr>
  </w:style>
  <w:style w:type="paragraph" w:styleId="BodyTextIndent3">
    <w:name w:val="Body Text Indent 3"/>
    <w:basedOn w:val="Normal"/>
    <w:link w:val="BodyTextIndent3Char"/>
    <w:rsid w:val="002F3A2F"/>
    <w:pPr>
      <w:ind w:left="283"/>
    </w:pPr>
    <w:rPr>
      <w:sz w:val="16"/>
      <w:szCs w:val="16"/>
    </w:rPr>
  </w:style>
  <w:style w:type="character" w:styleId="FollowedHyperlink">
    <w:name w:val="FollowedHyperlink"/>
    <w:basedOn w:val="DefaultParagraphFont"/>
    <w:uiPriority w:val="99"/>
    <w:rsid w:val="002F3A2F"/>
    <w:rPr>
      <w:color w:val="800080"/>
      <w:u w:val="single"/>
    </w:rPr>
  </w:style>
  <w:style w:type="character" w:customStyle="1" w:styleId="Heading2Char">
    <w:name w:val="Heading 2 Char"/>
    <w:aliases w:val="Heading 2 Char Char Char"/>
    <w:basedOn w:val="DefaultParagraphFont"/>
    <w:link w:val="Heading2"/>
    <w:uiPriority w:val="9"/>
    <w:rsid w:val="00EA47B4"/>
    <w:rPr>
      <w:rFonts w:ascii="Humnst777 Lt BT" w:eastAsia="Calibri" w:hAnsi="Humnst777 Lt BT"/>
      <w:sz w:val="22"/>
      <w:szCs w:val="22"/>
      <w:lang w:eastAsia="en-US"/>
    </w:rPr>
  </w:style>
  <w:style w:type="paragraph" w:styleId="TOC1">
    <w:name w:val="toc 1"/>
    <w:basedOn w:val="Normal"/>
    <w:next w:val="Normal"/>
    <w:autoRedefine/>
    <w:uiPriority w:val="39"/>
    <w:qFormat/>
    <w:rsid w:val="00E714F7"/>
    <w:pPr>
      <w:tabs>
        <w:tab w:val="left" w:pos="400"/>
        <w:tab w:val="right" w:leader="dot" w:pos="8353"/>
      </w:tabs>
      <w:jc w:val="left"/>
    </w:pPr>
  </w:style>
  <w:style w:type="paragraph" w:styleId="TOC2">
    <w:name w:val="toc 2"/>
    <w:basedOn w:val="Normal"/>
    <w:next w:val="Normal"/>
    <w:autoRedefine/>
    <w:uiPriority w:val="39"/>
    <w:qFormat/>
    <w:rsid w:val="005E6736"/>
    <w:pPr>
      <w:tabs>
        <w:tab w:val="left" w:pos="960"/>
        <w:tab w:val="right" w:leader="dot" w:pos="8364"/>
      </w:tabs>
      <w:ind w:left="200"/>
    </w:pPr>
  </w:style>
  <w:style w:type="paragraph" w:styleId="TOC3">
    <w:name w:val="toc 3"/>
    <w:basedOn w:val="Normal"/>
    <w:next w:val="Normal"/>
    <w:autoRedefine/>
    <w:uiPriority w:val="39"/>
    <w:qFormat/>
    <w:rsid w:val="00C04CF8"/>
    <w:pPr>
      <w:tabs>
        <w:tab w:val="left" w:pos="1418"/>
        <w:tab w:val="left" w:pos="1540"/>
        <w:tab w:val="right" w:leader="dot" w:pos="8296"/>
      </w:tabs>
      <w:ind w:left="400"/>
    </w:pPr>
  </w:style>
  <w:style w:type="paragraph" w:styleId="BodyTextIndent">
    <w:name w:val="Body Text Indent"/>
    <w:basedOn w:val="Normal"/>
    <w:link w:val="BodyTextIndentChar"/>
    <w:rsid w:val="002F3A2F"/>
    <w:pPr>
      <w:ind w:left="283"/>
    </w:pPr>
  </w:style>
  <w:style w:type="paragraph" w:styleId="Title">
    <w:name w:val="Title"/>
    <w:basedOn w:val="Normal"/>
    <w:link w:val="TitleChar"/>
    <w:uiPriority w:val="10"/>
    <w:qFormat/>
    <w:rsid w:val="002F3A2F"/>
    <w:pPr>
      <w:tabs>
        <w:tab w:val="left" w:pos="720"/>
      </w:tabs>
      <w:ind w:left="540"/>
      <w:jc w:val="center"/>
    </w:pPr>
    <w:rPr>
      <w:b/>
      <w:outline/>
      <w:color w:val="000000"/>
      <w:sz w:val="32"/>
      <w14:textOutline w14:w="9525" w14:cap="flat" w14:cmpd="sng" w14:algn="ctr">
        <w14:solidFill>
          <w14:srgbClr w14:val="000000"/>
        </w14:solidFill>
        <w14:prstDash w14:val="solid"/>
        <w14:round/>
      </w14:textOutline>
      <w14:textFill>
        <w14:noFill/>
      </w14:textFill>
    </w:rPr>
  </w:style>
  <w:style w:type="table" w:styleId="TableGrid">
    <w:name w:val="Table Grid"/>
    <w:basedOn w:val="TableNormal"/>
    <w:rsid w:val="002F3A2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F3A2F"/>
    <w:rPr>
      <w:rFonts w:ascii="Tahoma" w:hAnsi="Tahoma" w:cs="Tahoma"/>
      <w:sz w:val="16"/>
      <w:szCs w:val="16"/>
    </w:rPr>
  </w:style>
  <w:style w:type="character" w:styleId="Strong">
    <w:name w:val="Strong"/>
    <w:basedOn w:val="DefaultParagraphFont"/>
    <w:uiPriority w:val="22"/>
    <w:qFormat/>
    <w:rsid w:val="002F3A2F"/>
    <w:rPr>
      <w:b/>
      <w:bCs/>
    </w:rPr>
  </w:style>
  <w:style w:type="paragraph" w:styleId="DocumentMap">
    <w:name w:val="Document Map"/>
    <w:basedOn w:val="Normal"/>
    <w:link w:val="DocumentMapChar"/>
    <w:uiPriority w:val="99"/>
    <w:semiHidden/>
    <w:rsid w:val="002F3A2F"/>
    <w:pPr>
      <w:shd w:val="clear" w:color="auto" w:fill="000080"/>
    </w:pPr>
    <w:rPr>
      <w:rFonts w:ascii="Tahoma" w:hAnsi="Tahoma" w:cs="Tahoma"/>
    </w:rPr>
  </w:style>
  <w:style w:type="character" w:styleId="CommentReference">
    <w:name w:val="annotation reference"/>
    <w:basedOn w:val="DefaultParagraphFont"/>
    <w:uiPriority w:val="99"/>
    <w:rsid w:val="002F3A2F"/>
    <w:rPr>
      <w:sz w:val="16"/>
      <w:szCs w:val="16"/>
    </w:rPr>
  </w:style>
  <w:style w:type="paragraph" w:styleId="CommentText">
    <w:name w:val="annotation text"/>
    <w:basedOn w:val="Normal"/>
    <w:link w:val="CommentTextChar"/>
    <w:uiPriority w:val="99"/>
    <w:rsid w:val="002F3A2F"/>
  </w:style>
  <w:style w:type="paragraph" w:styleId="CommentSubject">
    <w:name w:val="annotation subject"/>
    <w:basedOn w:val="CommentText"/>
    <w:next w:val="CommentText"/>
    <w:link w:val="CommentSubjectChar"/>
    <w:rsid w:val="002F3A2F"/>
    <w:rPr>
      <w:b/>
      <w:bCs/>
    </w:rPr>
  </w:style>
  <w:style w:type="paragraph" w:styleId="ListParagraph">
    <w:name w:val="List Paragraph"/>
    <w:basedOn w:val="Normal"/>
    <w:link w:val="ListParagraphChar"/>
    <w:uiPriority w:val="34"/>
    <w:qFormat/>
    <w:rsid w:val="00B441B0"/>
    <w:pPr>
      <w:ind w:left="720"/>
    </w:pPr>
  </w:style>
  <w:style w:type="character" w:customStyle="1" w:styleId="HeaderChar">
    <w:name w:val="Header Char"/>
    <w:basedOn w:val="DefaultParagraphFont"/>
    <w:link w:val="Header"/>
    <w:uiPriority w:val="99"/>
    <w:rsid w:val="005864DA"/>
    <w:rPr>
      <w:rFonts w:ascii="Humnst777 BT" w:hAnsi="Humnst777 BT"/>
    </w:rPr>
  </w:style>
  <w:style w:type="paragraph" w:styleId="Caption">
    <w:name w:val="caption"/>
    <w:basedOn w:val="Normal"/>
    <w:next w:val="Normal"/>
    <w:uiPriority w:val="99"/>
    <w:qFormat/>
    <w:rsid w:val="00E83D06"/>
    <w:pPr>
      <w:overflowPunct/>
      <w:autoSpaceDE/>
      <w:autoSpaceDN/>
      <w:adjustRightInd/>
      <w:textAlignment w:val="auto"/>
    </w:pPr>
    <w:rPr>
      <w:b/>
      <w:szCs w:val="24"/>
      <w:lang w:eastAsia="en-US"/>
    </w:rPr>
  </w:style>
  <w:style w:type="character" w:customStyle="1" w:styleId="CommentTextChar">
    <w:name w:val="Comment Text Char"/>
    <w:basedOn w:val="DefaultParagraphFont"/>
    <w:link w:val="CommentText"/>
    <w:uiPriority w:val="99"/>
    <w:rsid w:val="005864DA"/>
    <w:rPr>
      <w:rFonts w:ascii="Humnst777 BT" w:hAnsi="Humnst777 BT"/>
    </w:rPr>
  </w:style>
  <w:style w:type="character" w:customStyle="1" w:styleId="FooterChar">
    <w:name w:val="Footer Char"/>
    <w:basedOn w:val="DefaultParagraphFont"/>
    <w:link w:val="Footer"/>
    <w:uiPriority w:val="99"/>
    <w:rsid w:val="00C03DA3"/>
    <w:rPr>
      <w:rFonts w:ascii="Humnst777 BT" w:hAnsi="Humnst777 BT"/>
    </w:rPr>
  </w:style>
  <w:style w:type="paragraph" w:styleId="PlainText">
    <w:name w:val="Plain Text"/>
    <w:basedOn w:val="Normal"/>
    <w:link w:val="PlainTextChar"/>
    <w:uiPriority w:val="99"/>
    <w:unhideWhenUsed/>
    <w:rsid w:val="00BD750B"/>
    <w:pPr>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D750B"/>
    <w:rPr>
      <w:rFonts w:ascii="Consolas" w:eastAsia="Calibri" w:hAnsi="Consolas"/>
      <w:sz w:val="21"/>
      <w:szCs w:val="21"/>
      <w:lang w:eastAsia="en-US"/>
    </w:rPr>
  </w:style>
  <w:style w:type="paragraph" w:styleId="TOCHeading">
    <w:name w:val="TOC Heading"/>
    <w:basedOn w:val="Heading1"/>
    <w:next w:val="Normal"/>
    <w:uiPriority w:val="39"/>
    <w:qFormat/>
    <w:rsid w:val="00150EE9"/>
    <w:pPr>
      <w:keepLines/>
      <w:overflowPunct/>
      <w:autoSpaceDE/>
      <w:autoSpaceDN/>
      <w:adjustRightInd/>
      <w:spacing w:before="480" w:after="0" w:line="276" w:lineRule="auto"/>
      <w:jc w:val="left"/>
      <w:textAlignment w:val="auto"/>
      <w:outlineLvl w:val="9"/>
    </w:pPr>
    <w:rPr>
      <w:bCs/>
      <w:color w:val="365F91"/>
      <w:szCs w:val="28"/>
      <w:lang w:val="en-US" w:eastAsia="en-US"/>
    </w:rPr>
  </w:style>
  <w:style w:type="character" w:styleId="BookTitle">
    <w:name w:val="Book Title"/>
    <w:basedOn w:val="DefaultParagraphFont"/>
    <w:uiPriority w:val="33"/>
    <w:qFormat/>
    <w:rsid w:val="00150EE9"/>
    <w:rPr>
      <w:b/>
      <w:bCs/>
      <w:smallCaps/>
      <w:spacing w:val="5"/>
    </w:rPr>
  </w:style>
  <w:style w:type="paragraph" w:styleId="TOC4">
    <w:name w:val="toc 4"/>
    <w:basedOn w:val="Normal"/>
    <w:next w:val="Normal"/>
    <w:autoRedefine/>
    <w:uiPriority w:val="39"/>
    <w:unhideWhenUsed/>
    <w:rsid w:val="00782C00"/>
    <w:pPr>
      <w:overflowPunct/>
      <w:autoSpaceDE/>
      <w:autoSpaceDN/>
      <w:adjustRightInd/>
      <w:spacing w:before="0" w:after="100" w:line="276" w:lineRule="auto"/>
      <w:ind w:left="660"/>
      <w:jc w:val="left"/>
      <w:textAlignment w:val="auto"/>
    </w:pPr>
    <w:rPr>
      <w:rFonts w:ascii="Calibri" w:hAnsi="Calibri"/>
      <w:sz w:val="22"/>
      <w:szCs w:val="22"/>
    </w:rPr>
  </w:style>
  <w:style w:type="paragraph" w:styleId="TOC5">
    <w:name w:val="toc 5"/>
    <w:basedOn w:val="Normal"/>
    <w:next w:val="Normal"/>
    <w:autoRedefine/>
    <w:uiPriority w:val="39"/>
    <w:unhideWhenUsed/>
    <w:rsid w:val="00782C00"/>
    <w:pPr>
      <w:overflowPunct/>
      <w:autoSpaceDE/>
      <w:autoSpaceDN/>
      <w:adjustRightInd/>
      <w:spacing w:before="0" w:after="100" w:line="276" w:lineRule="auto"/>
      <w:ind w:left="880"/>
      <w:jc w:val="left"/>
      <w:textAlignment w:val="auto"/>
    </w:pPr>
    <w:rPr>
      <w:rFonts w:ascii="Calibri" w:hAnsi="Calibri"/>
      <w:sz w:val="22"/>
      <w:szCs w:val="22"/>
    </w:rPr>
  </w:style>
  <w:style w:type="paragraph" w:styleId="TOC6">
    <w:name w:val="toc 6"/>
    <w:basedOn w:val="Normal"/>
    <w:next w:val="Normal"/>
    <w:autoRedefine/>
    <w:uiPriority w:val="39"/>
    <w:unhideWhenUsed/>
    <w:rsid w:val="00782C00"/>
    <w:pPr>
      <w:overflowPunct/>
      <w:autoSpaceDE/>
      <w:autoSpaceDN/>
      <w:adjustRightInd/>
      <w:spacing w:before="0" w:after="100" w:line="276" w:lineRule="auto"/>
      <w:ind w:left="1100"/>
      <w:jc w:val="left"/>
      <w:textAlignment w:val="auto"/>
    </w:pPr>
    <w:rPr>
      <w:rFonts w:ascii="Calibri" w:hAnsi="Calibri"/>
      <w:sz w:val="22"/>
      <w:szCs w:val="22"/>
    </w:rPr>
  </w:style>
  <w:style w:type="paragraph" w:styleId="TOC7">
    <w:name w:val="toc 7"/>
    <w:basedOn w:val="Normal"/>
    <w:next w:val="Normal"/>
    <w:autoRedefine/>
    <w:uiPriority w:val="39"/>
    <w:unhideWhenUsed/>
    <w:rsid w:val="00782C00"/>
    <w:pPr>
      <w:overflowPunct/>
      <w:autoSpaceDE/>
      <w:autoSpaceDN/>
      <w:adjustRightInd/>
      <w:spacing w:before="0" w:after="100" w:line="276" w:lineRule="auto"/>
      <w:ind w:left="1320"/>
      <w:jc w:val="left"/>
      <w:textAlignment w:val="auto"/>
    </w:pPr>
    <w:rPr>
      <w:rFonts w:ascii="Calibri" w:hAnsi="Calibri"/>
      <w:sz w:val="22"/>
      <w:szCs w:val="22"/>
    </w:rPr>
  </w:style>
  <w:style w:type="paragraph" w:styleId="TOC8">
    <w:name w:val="toc 8"/>
    <w:basedOn w:val="Normal"/>
    <w:next w:val="Normal"/>
    <w:autoRedefine/>
    <w:uiPriority w:val="39"/>
    <w:unhideWhenUsed/>
    <w:rsid w:val="00782C00"/>
    <w:pPr>
      <w:overflowPunct/>
      <w:autoSpaceDE/>
      <w:autoSpaceDN/>
      <w:adjustRightInd/>
      <w:spacing w:before="0" w:after="100" w:line="276" w:lineRule="auto"/>
      <w:ind w:left="1540"/>
      <w:jc w:val="left"/>
      <w:textAlignment w:val="auto"/>
    </w:pPr>
    <w:rPr>
      <w:rFonts w:ascii="Calibri" w:hAnsi="Calibri"/>
      <w:sz w:val="22"/>
      <w:szCs w:val="22"/>
    </w:rPr>
  </w:style>
  <w:style w:type="paragraph" w:styleId="TOC9">
    <w:name w:val="toc 9"/>
    <w:basedOn w:val="Normal"/>
    <w:next w:val="Normal"/>
    <w:autoRedefine/>
    <w:uiPriority w:val="39"/>
    <w:unhideWhenUsed/>
    <w:rsid w:val="00782C00"/>
    <w:pPr>
      <w:overflowPunct/>
      <w:autoSpaceDE/>
      <w:autoSpaceDN/>
      <w:adjustRightInd/>
      <w:spacing w:before="0" w:after="100" w:line="276" w:lineRule="auto"/>
      <w:ind w:left="1760"/>
      <w:jc w:val="left"/>
      <w:textAlignment w:val="auto"/>
    </w:pPr>
    <w:rPr>
      <w:rFonts w:ascii="Calibri" w:hAnsi="Calibri"/>
      <w:sz w:val="22"/>
      <w:szCs w:val="22"/>
    </w:rPr>
  </w:style>
  <w:style w:type="character" w:customStyle="1" w:styleId="BodyTextChar">
    <w:name w:val="Body Text Char"/>
    <w:basedOn w:val="DefaultParagraphFont"/>
    <w:link w:val="BodyText"/>
    <w:uiPriority w:val="99"/>
    <w:rsid w:val="00D43A11"/>
    <w:rPr>
      <w:rFonts w:ascii="Arial" w:hAnsi="Arial"/>
      <w:sz w:val="22"/>
    </w:rPr>
  </w:style>
  <w:style w:type="character" w:customStyle="1" w:styleId="Heading3Char">
    <w:name w:val="Heading 3 Char"/>
    <w:basedOn w:val="DefaultParagraphFont"/>
    <w:link w:val="Heading3"/>
    <w:rsid w:val="00EA47B4"/>
    <w:rPr>
      <w:rFonts w:ascii="Humnst777 Lt BT" w:hAnsi="Humnst777 Lt BT"/>
      <w:iCs/>
      <w:sz w:val="22"/>
      <w:szCs w:val="24"/>
    </w:rPr>
  </w:style>
  <w:style w:type="character" w:customStyle="1" w:styleId="BodyTextIndent2Char">
    <w:name w:val="Body Text Indent 2 Char"/>
    <w:basedOn w:val="DefaultParagraphFont"/>
    <w:link w:val="BodyTextIndent2"/>
    <w:uiPriority w:val="99"/>
    <w:rsid w:val="0037140F"/>
    <w:rPr>
      <w:rFonts w:ascii="Humnst777 BT" w:hAnsi="Humnst777 BT"/>
      <w:b/>
      <w:kern w:val="20"/>
      <w:sz w:val="22"/>
      <w:lang w:val="en-GB" w:eastAsia="en-GB" w:bidi="ar-SA"/>
    </w:rPr>
  </w:style>
  <w:style w:type="character" w:customStyle="1" w:styleId="CharChar7">
    <w:name w:val="Char Char7"/>
    <w:basedOn w:val="DefaultParagraphFont"/>
    <w:uiPriority w:val="99"/>
    <w:rsid w:val="00B85CDC"/>
    <w:rPr>
      <w:rFonts w:ascii="Cambria" w:hAnsi="Cambria"/>
      <w:b/>
      <w:sz w:val="24"/>
      <w:lang w:val="en-GB" w:eastAsia="en-GB" w:bidi="ar-SA"/>
    </w:rPr>
  </w:style>
  <w:style w:type="character" w:customStyle="1" w:styleId="Char7">
    <w:name w:val="Char7"/>
    <w:basedOn w:val="DefaultParagraphFont"/>
    <w:uiPriority w:val="99"/>
    <w:rsid w:val="000E5E18"/>
    <w:rPr>
      <w:rFonts w:ascii="Cambria" w:hAnsi="Cambria"/>
      <w:b/>
      <w:sz w:val="24"/>
      <w:lang w:val="en-GB" w:eastAsia="en-GB" w:bidi="ar-SA"/>
    </w:rPr>
  </w:style>
  <w:style w:type="paragraph" w:customStyle="1" w:styleId="BodyText21">
    <w:name w:val="Body Text 21"/>
    <w:basedOn w:val="Normal"/>
    <w:rsid w:val="000951BA"/>
    <w:pPr>
      <w:overflowPunct/>
      <w:autoSpaceDE/>
      <w:autoSpaceDN/>
      <w:adjustRightInd/>
      <w:spacing w:before="0" w:after="0"/>
      <w:textAlignment w:val="auto"/>
    </w:pPr>
    <w:rPr>
      <w:sz w:val="22"/>
      <w:lang w:eastAsia="en-US"/>
    </w:rPr>
  </w:style>
  <w:style w:type="character" w:customStyle="1" w:styleId="apple-style-span">
    <w:name w:val="apple-style-span"/>
    <w:basedOn w:val="DefaultParagraphFont"/>
    <w:uiPriority w:val="99"/>
    <w:rsid w:val="00251B06"/>
  </w:style>
  <w:style w:type="paragraph" w:styleId="NoSpacing">
    <w:name w:val="No Spacing"/>
    <w:qFormat/>
    <w:rsid w:val="00774FAF"/>
    <w:pPr>
      <w:overflowPunct w:val="0"/>
      <w:autoSpaceDE w:val="0"/>
      <w:autoSpaceDN w:val="0"/>
      <w:adjustRightInd w:val="0"/>
      <w:jc w:val="both"/>
      <w:textAlignment w:val="baseline"/>
    </w:pPr>
    <w:rPr>
      <w:rFonts w:ascii="Humnst777 BT" w:hAnsi="Humnst777 BT"/>
    </w:rPr>
  </w:style>
  <w:style w:type="character" w:customStyle="1" w:styleId="Heading6Char">
    <w:name w:val="Heading 6 Char"/>
    <w:basedOn w:val="DefaultParagraphFont"/>
    <w:link w:val="Heading6"/>
    <w:uiPriority w:val="9"/>
    <w:rsid w:val="005E21AD"/>
    <w:rPr>
      <w:b/>
      <w:bCs/>
      <w:sz w:val="22"/>
      <w:szCs w:val="22"/>
      <w:lang w:eastAsia="en-US"/>
    </w:rPr>
  </w:style>
  <w:style w:type="character" w:customStyle="1" w:styleId="Heading7Char">
    <w:name w:val="Heading 7 Char"/>
    <w:basedOn w:val="DefaultParagraphFont"/>
    <w:link w:val="Heading7"/>
    <w:uiPriority w:val="9"/>
    <w:rsid w:val="005E21AD"/>
    <w:rPr>
      <w:sz w:val="24"/>
      <w:szCs w:val="24"/>
      <w:lang w:eastAsia="en-US"/>
    </w:rPr>
  </w:style>
  <w:style w:type="character" w:customStyle="1" w:styleId="Heading8Char">
    <w:name w:val="Heading 8 Char"/>
    <w:basedOn w:val="DefaultParagraphFont"/>
    <w:link w:val="Heading8"/>
    <w:uiPriority w:val="99"/>
    <w:rsid w:val="005E21AD"/>
    <w:rPr>
      <w:i/>
      <w:iCs/>
      <w:sz w:val="24"/>
      <w:szCs w:val="24"/>
      <w:lang w:eastAsia="en-US"/>
    </w:rPr>
  </w:style>
  <w:style w:type="character" w:customStyle="1" w:styleId="Heading9Char">
    <w:name w:val="Heading 9 Char"/>
    <w:basedOn w:val="DefaultParagraphFont"/>
    <w:link w:val="Heading9"/>
    <w:uiPriority w:val="99"/>
    <w:rsid w:val="005E21AD"/>
    <w:rPr>
      <w:rFonts w:ascii="Arial" w:hAnsi="Arial" w:cs="Arial"/>
      <w:sz w:val="22"/>
      <w:szCs w:val="22"/>
      <w:lang w:eastAsia="en-US"/>
    </w:rPr>
  </w:style>
  <w:style w:type="paragraph" w:customStyle="1" w:styleId="Normal11ptnormal">
    <w:name w:val="Normal + 11 pt normal"/>
    <w:basedOn w:val="Normal"/>
    <w:uiPriority w:val="99"/>
    <w:rsid w:val="00E83D06"/>
    <w:pPr>
      <w:overflowPunct/>
      <w:autoSpaceDE/>
      <w:autoSpaceDN/>
      <w:adjustRightInd/>
      <w:spacing w:before="0" w:after="0"/>
      <w:textAlignment w:val="auto"/>
    </w:pPr>
    <w:rPr>
      <w:rFonts w:eastAsia="SimSun"/>
      <w:sz w:val="22"/>
      <w:szCs w:val="22"/>
      <w:lang w:eastAsia="zh-CN"/>
    </w:rPr>
  </w:style>
  <w:style w:type="character" w:customStyle="1" w:styleId="Heading1Char">
    <w:name w:val="Heading 1 Char"/>
    <w:basedOn w:val="DefaultParagraphFont"/>
    <w:link w:val="Heading1"/>
    <w:uiPriority w:val="9"/>
    <w:rsid w:val="004C1AF5"/>
    <w:rPr>
      <w:rFonts w:ascii="Humnst777 BT" w:hAnsi="Humnst777 BT"/>
      <w:b/>
      <w:color w:val="1F497D"/>
      <w:sz w:val="24"/>
      <w:szCs w:val="24"/>
    </w:rPr>
  </w:style>
  <w:style w:type="character" w:customStyle="1" w:styleId="FootnoteTextChar">
    <w:name w:val="Footnote Text Char"/>
    <w:basedOn w:val="DefaultParagraphFont"/>
    <w:link w:val="FootnoteText"/>
    <w:uiPriority w:val="99"/>
    <w:rsid w:val="00A82710"/>
    <w:rPr>
      <w:rFonts w:ascii="Palatino" w:hAnsi="Palatino"/>
      <w:noProof/>
    </w:rPr>
  </w:style>
  <w:style w:type="paragraph" w:customStyle="1" w:styleId="Default">
    <w:name w:val="Default"/>
    <w:rsid w:val="006331CA"/>
    <w:pPr>
      <w:autoSpaceDE w:val="0"/>
      <w:autoSpaceDN w:val="0"/>
      <w:adjustRightInd w:val="0"/>
    </w:pPr>
    <w:rPr>
      <w:rFonts w:ascii="Lucida Sans Unicode" w:hAnsi="Lucida Sans Unicode" w:cs="Lucida Sans Unicode"/>
      <w:color w:val="000000"/>
      <w:sz w:val="24"/>
      <w:szCs w:val="24"/>
    </w:rPr>
  </w:style>
  <w:style w:type="character" w:customStyle="1" w:styleId="BodyText3Char">
    <w:name w:val="Body Text 3 Char"/>
    <w:basedOn w:val="DefaultParagraphFont"/>
    <w:link w:val="BodyText3"/>
    <w:uiPriority w:val="99"/>
    <w:rsid w:val="00D26F46"/>
    <w:rPr>
      <w:rFonts w:ascii="Humnst777 BT" w:hAnsi="Humnst777 BT"/>
      <w:i/>
      <w:sz w:val="22"/>
    </w:rPr>
  </w:style>
  <w:style w:type="paragraph" w:customStyle="1" w:styleId="Style1">
    <w:name w:val="Style1"/>
    <w:basedOn w:val="Heading2"/>
    <w:uiPriority w:val="99"/>
    <w:rsid w:val="00A47E55"/>
    <w:pPr>
      <w:tabs>
        <w:tab w:val="num" w:pos="860"/>
      </w:tabs>
      <w:ind w:left="860" w:hanging="576"/>
    </w:pPr>
    <w:rPr>
      <w:rFonts w:cs="Arial"/>
      <w:iCs/>
      <w:caps/>
      <w:szCs w:val="28"/>
    </w:rPr>
  </w:style>
  <w:style w:type="character" w:customStyle="1" w:styleId="CommentSubjectChar">
    <w:name w:val="Comment Subject Char"/>
    <w:basedOn w:val="CommentTextChar"/>
    <w:link w:val="CommentSubject"/>
    <w:rsid w:val="00A47E55"/>
    <w:rPr>
      <w:rFonts w:ascii="Humnst777 BT" w:hAnsi="Humnst777 BT"/>
      <w:b/>
      <w:bCs/>
    </w:rPr>
  </w:style>
  <w:style w:type="character" w:customStyle="1" w:styleId="BodyTextIndentChar">
    <w:name w:val="Body Text Indent Char"/>
    <w:basedOn w:val="DefaultParagraphFont"/>
    <w:link w:val="BodyTextIndent"/>
    <w:rsid w:val="00A47E55"/>
    <w:rPr>
      <w:rFonts w:ascii="Humnst777 BT" w:hAnsi="Humnst777 BT"/>
    </w:rPr>
  </w:style>
  <w:style w:type="character" w:styleId="Emphasis">
    <w:name w:val="Emphasis"/>
    <w:basedOn w:val="DefaultParagraphFont"/>
    <w:uiPriority w:val="99"/>
    <w:qFormat/>
    <w:rsid w:val="00282755"/>
    <w:rPr>
      <w:i/>
      <w:iCs/>
    </w:rPr>
  </w:style>
  <w:style w:type="character" w:styleId="IntenseEmphasis">
    <w:name w:val="Intense Emphasis"/>
    <w:basedOn w:val="DefaultParagraphFont"/>
    <w:uiPriority w:val="21"/>
    <w:qFormat/>
    <w:rsid w:val="00282755"/>
    <w:rPr>
      <w:b/>
      <w:bCs/>
      <w:i/>
      <w:iCs/>
      <w:color w:val="4F81BD" w:themeColor="accent1"/>
    </w:rPr>
  </w:style>
  <w:style w:type="paragraph" w:styleId="TableofFigures">
    <w:name w:val="table of figures"/>
    <w:basedOn w:val="Normal"/>
    <w:next w:val="Normal"/>
    <w:uiPriority w:val="99"/>
    <w:unhideWhenUsed/>
    <w:rsid w:val="00AB45AB"/>
    <w:pPr>
      <w:spacing w:after="0"/>
    </w:pPr>
  </w:style>
  <w:style w:type="character" w:customStyle="1" w:styleId="Heading4Char">
    <w:name w:val="Heading 4 Char"/>
    <w:basedOn w:val="DefaultParagraphFont"/>
    <w:link w:val="Heading4"/>
    <w:rsid w:val="009406B7"/>
    <w:rPr>
      <w:b/>
      <w:bCs/>
      <w:sz w:val="28"/>
      <w:szCs w:val="28"/>
    </w:rPr>
  </w:style>
  <w:style w:type="character" w:customStyle="1" w:styleId="Heading5Char">
    <w:name w:val="Heading 5 Char"/>
    <w:basedOn w:val="DefaultParagraphFont"/>
    <w:link w:val="Heading5"/>
    <w:uiPriority w:val="9"/>
    <w:rsid w:val="00EA47B4"/>
    <w:rPr>
      <w:rFonts w:ascii="Humnst777 BT" w:hAnsi="Humnst777 BT"/>
      <w:b/>
      <w:bCs/>
      <w:iCs/>
      <w:color w:val="365F91" w:themeColor="accent1" w:themeShade="BF"/>
      <w:sz w:val="22"/>
      <w:szCs w:val="26"/>
    </w:rPr>
  </w:style>
  <w:style w:type="character" w:customStyle="1" w:styleId="Heading2Char1">
    <w:name w:val="Heading 2 Char1"/>
    <w:aliases w:val="Heading 2 Char Char Char1"/>
    <w:basedOn w:val="DefaultParagraphFont"/>
    <w:semiHidden/>
    <w:rsid w:val="009406B7"/>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uiPriority w:val="10"/>
    <w:rsid w:val="009406B7"/>
    <w:rPr>
      <w:rFonts w:ascii="Humnst777 BT" w:hAnsi="Humnst777 BT"/>
      <w:b/>
      <w:outline/>
      <w:color w:val="000000"/>
      <w:sz w:val="32"/>
      <w14:textOutline w14:w="9525" w14:cap="flat" w14:cmpd="sng" w14:algn="ctr">
        <w14:solidFill>
          <w14:srgbClr w14:val="000000"/>
        </w14:solidFill>
        <w14:prstDash w14:val="solid"/>
        <w14:round/>
      </w14:textOutline>
      <w14:textFill>
        <w14:noFill/>
      </w14:textFill>
    </w:rPr>
  </w:style>
  <w:style w:type="character" w:customStyle="1" w:styleId="SubtitleChar">
    <w:name w:val="Subtitle Char"/>
    <w:basedOn w:val="DefaultParagraphFont"/>
    <w:link w:val="Subtitle"/>
    <w:rsid w:val="009406B7"/>
    <w:rPr>
      <w:rFonts w:ascii="Humnst777 BT" w:hAnsi="Humnst777 BT"/>
      <w:b/>
      <w:sz w:val="22"/>
    </w:rPr>
  </w:style>
  <w:style w:type="character" w:customStyle="1" w:styleId="BodyText2Char">
    <w:name w:val="Body Text 2 Char"/>
    <w:basedOn w:val="DefaultParagraphFont"/>
    <w:link w:val="BodyText2"/>
    <w:uiPriority w:val="99"/>
    <w:rsid w:val="009406B7"/>
    <w:rPr>
      <w:rFonts w:ascii="Humnst777 BT" w:hAnsi="Humnst777 BT"/>
    </w:rPr>
  </w:style>
  <w:style w:type="character" w:customStyle="1" w:styleId="BodyTextIndent3Char">
    <w:name w:val="Body Text Indent 3 Char"/>
    <w:basedOn w:val="DefaultParagraphFont"/>
    <w:link w:val="BodyTextIndent3"/>
    <w:rsid w:val="009406B7"/>
    <w:rPr>
      <w:rFonts w:ascii="Humnst777 BT" w:hAnsi="Humnst777 BT"/>
      <w:sz w:val="16"/>
      <w:szCs w:val="16"/>
    </w:rPr>
  </w:style>
  <w:style w:type="character" w:customStyle="1" w:styleId="DocumentMapChar">
    <w:name w:val="Document Map Char"/>
    <w:basedOn w:val="DefaultParagraphFont"/>
    <w:link w:val="DocumentMap"/>
    <w:uiPriority w:val="99"/>
    <w:semiHidden/>
    <w:rsid w:val="009406B7"/>
    <w:rPr>
      <w:rFonts w:ascii="Tahoma" w:hAnsi="Tahoma" w:cs="Tahoma"/>
      <w:shd w:val="clear" w:color="auto" w:fill="000080"/>
    </w:rPr>
  </w:style>
  <w:style w:type="character" w:customStyle="1" w:styleId="BalloonTextChar">
    <w:name w:val="Balloon Text Char"/>
    <w:basedOn w:val="DefaultParagraphFont"/>
    <w:link w:val="BalloonText"/>
    <w:rsid w:val="009406B7"/>
    <w:rPr>
      <w:rFonts w:ascii="Tahoma" w:hAnsi="Tahoma" w:cs="Tahoma"/>
      <w:sz w:val="16"/>
      <w:szCs w:val="16"/>
    </w:rPr>
  </w:style>
  <w:style w:type="numbering" w:customStyle="1" w:styleId="NoList1">
    <w:name w:val="No List1"/>
    <w:next w:val="NoList"/>
    <w:uiPriority w:val="99"/>
    <w:semiHidden/>
    <w:unhideWhenUsed/>
    <w:rsid w:val="00E04681"/>
  </w:style>
  <w:style w:type="paragraph" w:customStyle="1" w:styleId="ListParagraph1">
    <w:name w:val="List Paragraph 1"/>
    <w:basedOn w:val="ListParagraph"/>
    <w:link w:val="ListParagraph1Char"/>
    <w:qFormat/>
    <w:rsid w:val="00204309"/>
    <w:pPr>
      <w:numPr>
        <w:ilvl w:val="1"/>
        <w:numId w:val="49"/>
      </w:numPr>
      <w:overflowPunct/>
      <w:autoSpaceDE/>
      <w:autoSpaceDN/>
      <w:adjustRightInd/>
      <w:textAlignment w:val="auto"/>
    </w:pPr>
    <w:rPr>
      <w:rFonts w:ascii="Humnst777 Lt BT" w:eastAsia="Calibri" w:hAnsi="Humnst777 Lt BT"/>
      <w:sz w:val="22"/>
      <w:szCs w:val="22"/>
      <w:lang w:eastAsia="en-US"/>
    </w:rPr>
  </w:style>
  <w:style w:type="character" w:customStyle="1" w:styleId="ListParagraph1Char">
    <w:name w:val="List Paragraph 1 Char"/>
    <w:basedOn w:val="DefaultParagraphFont"/>
    <w:link w:val="ListParagraph1"/>
    <w:rsid w:val="00204309"/>
    <w:rPr>
      <w:rFonts w:ascii="Humnst777 Lt BT" w:eastAsia="Calibri" w:hAnsi="Humnst777 Lt BT"/>
      <w:sz w:val="22"/>
      <w:szCs w:val="22"/>
      <w:lang w:eastAsia="en-US"/>
    </w:rPr>
  </w:style>
  <w:style w:type="character" w:customStyle="1" w:styleId="ListParagraphChar">
    <w:name w:val="List Paragraph Char"/>
    <w:basedOn w:val="DefaultParagraphFont"/>
    <w:link w:val="ListParagraph"/>
    <w:uiPriority w:val="34"/>
    <w:rsid w:val="00F719D3"/>
    <w:rPr>
      <w:rFonts w:ascii="Humnst777 BT" w:hAnsi="Humnst777 BT"/>
    </w:rPr>
  </w:style>
  <w:style w:type="paragraph" w:customStyle="1" w:styleId="Richardsheading4">
    <w:name w:val="Richard's heading 4"/>
    <w:basedOn w:val="Heading4"/>
    <w:link w:val="Richardsheading4Char"/>
    <w:qFormat/>
    <w:rsid w:val="00CD545F"/>
    <w:rPr>
      <w:rFonts w:ascii="Humnst777 BT" w:hAnsi="Humnst777 BT"/>
      <w:i/>
      <w:sz w:val="22"/>
      <w:szCs w:val="22"/>
    </w:rPr>
  </w:style>
  <w:style w:type="character" w:styleId="EndnoteReference">
    <w:name w:val="endnote reference"/>
    <w:basedOn w:val="DefaultParagraphFont"/>
    <w:semiHidden/>
    <w:rsid w:val="00D815CF"/>
    <w:rPr>
      <w:vertAlign w:val="superscript"/>
    </w:rPr>
  </w:style>
  <w:style w:type="character" w:customStyle="1" w:styleId="Richardsheading4Char">
    <w:name w:val="Richard's heading 4 Char"/>
    <w:basedOn w:val="Heading4Char"/>
    <w:link w:val="Richardsheading4"/>
    <w:rsid w:val="00CD545F"/>
    <w:rPr>
      <w:rFonts w:ascii="Humnst777 BT" w:hAnsi="Humnst777 BT"/>
      <w:b/>
      <w:bCs/>
      <w:i/>
      <w:sz w:val="22"/>
      <w:szCs w:val="22"/>
    </w:rPr>
  </w:style>
  <w:style w:type="paragraph" w:customStyle="1" w:styleId="ListParagraph2">
    <w:name w:val="List Paragraph 2"/>
    <w:basedOn w:val="ListParagraph"/>
    <w:link w:val="ListParagraph2Char"/>
    <w:qFormat/>
    <w:rsid w:val="00FB08B6"/>
    <w:pPr>
      <w:numPr>
        <w:numId w:val="3"/>
      </w:numPr>
      <w:overflowPunct/>
      <w:autoSpaceDE/>
      <w:autoSpaceDN/>
      <w:adjustRightInd/>
      <w:textAlignment w:val="auto"/>
    </w:pPr>
    <w:rPr>
      <w:rFonts w:ascii="Humnst777 Lt BT" w:hAnsi="Humnst777 Lt BT"/>
      <w:sz w:val="22"/>
      <w:szCs w:val="22"/>
    </w:rPr>
  </w:style>
  <w:style w:type="character" w:customStyle="1" w:styleId="ListParagraph2Char">
    <w:name w:val="List Paragraph 2 Char"/>
    <w:basedOn w:val="ListParagraphChar"/>
    <w:link w:val="ListParagraph2"/>
    <w:rsid w:val="00FB08B6"/>
    <w:rPr>
      <w:rFonts w:ascii="Humnst777 Lt BT" w:hAnsi="Humnst777 Lt BT"/>
      <w:sz w:val="22"/>
      <w:szCs w:val="22"/>
    </w:rPr>
  </w:style>
  <w:style w:type="paragraph" w:styleId="Revision">
    <w:name w:val="Revision"/>
    <w:hidden/>
    <w:uiPriority w:val="99"/>
    <w:semiHidden/>
    <w:rsid w:val="00B950C3"/>
    <w:rPr>
      <w:rFonts w:ascii="Humnst777 BT" w:hAnsi="Humnst777 BT"/>
      <w:sz w:val="22"/>
      <w:lang w:eastAsia="en-US"/>
    </w:rPr>
  </w:style>
  <w:style w:type="paragraph" w:customStyle="1" w:styleId="APMChapterHeading">
    <w:name w:val="APM Chapter Heading"/>
    <w:basedOn w:val="Heading1"/>
    <w:link w:val="APMChapterHeadingChar"/>
    <w:qFormat/>
    <w:rsid w:val="00DD7C90"/>
    <w:rPr>
      <w:caps/>
    </w:rPr>
  </w:style>
  <w:style w:type="paragraph" w:customStyle="1" w:styleId="APMSectionHeading">
    <w:name w:val="APM Section Heading"/>
    <w:basedOn w:val="Heading2"/>
    <w:link w:val="APMSectionHeadingChar"/>
    <w:qFormat/>
    <w:rsid w:val="00222D30"/>
  </w:style>
  <w:style w:type="character" w:customStyle="1" w:styleId="APMChapterHeadingChar">
    <w:name w:val="APM Chapter Heading Char"/>
    <w:basedOn w:val="Heading1Char"/>
    <w:link w:val="APMChapterHeading"/>
    <w:rsid w:val="00DD7C90"/>
    <w:rPr>
      <w:rFonts w:ascii="Humnst777 Lt BT" w:hAnsi="Humnst777 Lt BT"/>
      <w:b/>
      <w:caps/>
      <w:color w:val="1F497D"/>
      <w:sz w:val="24"/>
      <w:szCs w:val="24"/>
    </w:rPr>
  </w:style>
  <w:style w:type="paragraph" w:customStyle="1" w:styleId="APMSubsectionheading">
    <w:name w:val="APM Subsection heading"/>
    <w:basedOn w:val="Heading3"/>
    <w:link w:val="APMSubsectionheadingChar"/>
    <w:qFormat/>
    <w:rsid w:val="00222D30"/>
    <w:rPr>
      <w:sz w:val="20"/>
      <w:szCs w:val="20"/>
    </w:rPr>
  </w:style>
  <w:style w:type="character" w:customStyle="1" w:styleId="APMSectionHeadingChar">
    <w:name w:val="APM Section Heading Char"/>
    <w:basedOn w:val="Heading2Char"/>
    <w:link w:val="APMSectionHeading"/>
    <w:rsid w:val="00222D30"/>
    <w:rPr>
      <w:rFonts w:ascii="Humnst777 BT" w:eastAsia="Calibri" w:hAnsi="Humnst777 BT"/>
      <w:b w:val="0"/>
      <w:caps w:val="0"/>
      <w:color w:val="4F81BD"/>
      <w:sz w:val="22"/>
      <w:szCs w:val="22"/>
      <w:lang w:eastAsia="en-US"/>
    </w:rPr>
  </w:style>
  <w:style w:type="paragraph" w:customStyle="1" w:styleId="APMSub-SubsectionHeading">
    <w:name w:val="APM Sub-Subsection Heading"/>
    <w:basedOn w:val="Richardsheading4"/>
    <w:link w:val="APMSub-SubsectionHeadingChar"/>
    <w:qFormat/>
    <w:rsid w:val="001464EB"/>
    <w:rPr>
      <w:b w:val="0"/>
      <w:i w:val="0"/>
      <w:sz w:val="20"/>
      <w:u w:val="single"/>
    </w:rPr>
  </w:style>
  <w:style w:type="character" w:customStyle="1" w:styleId="APMSubsectionheadingChar">
    <w:name w:val="APM Subsection heading Char"/>
    <w:basedOn w:val="Heading3Char"/>
    <w:link w:val="APMSubsectionheading"/>
    <w:rsid w:val="00222D30"/>
    <w:rPr>
      <w:rFonts w:ascii="Humnst777 BT" w:hAnsi="Humnst777 BT"/>
      <w:b w:val="0"/>
      <w:iCs/>
      <w:sz w:val="24"/>
      <w:szCs w:val="24"/>
    </w:rPr>
  </w:style>
  <w:style w:type="character" w:customStyle="1" w:styleId="APMSub-SubsectionHeadingChar">
    <w:name w:val="APM Sub-Subsection Heading Char"/>
    <w:basedOn w:val="Richardsheading4Char"/>
    <w:link w:val="APMSub-SubsectionHeading"/>
    <w:rsid w:val="001464EB"/>
    <w:rPr>
      <w:rFonts w:ascii="Humnst777 BT" w:hAnsi="Humnst777 BT"/>
      <w:b/>
      <w:bCs/>
      <w:i/>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9701">
      <w:bodyDiv w:val="1"/>
      <w:marLeft w:val="0"/>
      <w:marRight w:val="0"/>
      <w:marTop w:val="0"/>
      <w:marBottom w:val="0"/>
      <w:divBdr>
        <w:top w:val="none" w:sz="0" w:space="0" w:color="auto"/>
        <w:left w:val="none" w:sz="0" w:space="0" w:color="auto"/>
        <w:bottom w:val="none" w:sz="0" w:space="0" w:color="auto"/>
        <w:right w:val="none" w:sz="0" w:space="0" w:color="auto"/>
      </w:divBdr>
      <w:divsChild>
        <w:div w:id="1445687451">
          <w:marLeft w:val="0"/>
          <w:marRight w:val="0"/>
          <w:marTop w:val="0"/>
          <w:marBottom w:val="0"/>
          <w:divBdr>
            <w:top w:val="single" w:sz="6" w:space="4" w:color="D0CEC9"/>
            <w:left w:val="single" w:sz="6" w:space="4" w:color="D0CEC9"/>
            <w:bottom w:val="single" w:sz="6" w:space="4" w:color="D0CEC9"/>
            <w:right w:val="single" w:sz="6" w:space="4" w:color="D0CEC9"/>
          </w:divBdr>
          <w:divsChild>
            <w:div w:id="1053430704">
              <w:marLeft w:val="0"/>
              <w:marRight w:val="0"/>
              <w:marTop w:val="0"/>
              <w:marBottom w:val="0"/>
              <w:divBdr>
                <w:top w:val="none" w:sz="0" w:space="0" w:color="auto"/>
                <w:left w:val="none" w:sz="0" w:space="0" w:color="auto"/>
                <w:bottom w:val="none" w:sz="0" w:space="0" w:color="auto"/>
                <w:right w:val="none" w:sz="0" w:space="0" w:color="auto"/>
              </w:divBdr>
              <w:divsChild>
                <w:div w:id="1457718474">
                  <w:marLeft w:val="1875"/>
                  <w:marRight w:val="3000"/>
                  <w:marTop w:val="0"/>
                  <w:marBottom w:val="0"/>
                  <w:divBdr>
                    <w:top w:val="none" w:sz="0" w:space="0" w:color="auto"/>
                    <w:left w:val="none" w:sz="0" w:space="0" w:color="auto"/>
                    <w:bottom w:val="none" w:sz="0" w:space="0" w:color="auto"/>
                    <w:right w:val="none" w:sz="0" w:space="0" w:color="auto"/>
                  </w:divBdr>
                  <w:divsChild>
                    <w:div w:id="558590545">
                      <w:marLeft w:val="0"/>
                      <w:marRight w:val="0"/>
                      <w:marTop w:val="0"/>
                      <w:marBottom w:val="0"/>
                      <w:divBdr>
                        <w:top w:val="none" w:sz="0" w:space="0" w:color="auto"/>
                        <w:left w:val="none" w:sz="0" w:space="0" w:color="auto"/>
                        <w:bottom w:val="none" w:sz="0" w:space="0" w:color="auto"/>
                        <w:right w:val="none" w:sz="0" w:space="0" w:color="auto"/>
                      </w:divBdr>
                      <w:divsChild>
                        <w:div w:id="20939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14906">
      <w:bodyDiv w:val="1"/>
      <w:marLeft w:val="0"/>
      <w:marRight w:val="0"/>
      <w:marTop w:val="0"/>
      <w:marBottom w:val="0"/>
      <w:divBdr>
        <w:top w:val="none" w:sz="0" w:space="0" w:color="auto"/>
        <w:left w:val="none" w:sz="0" w:space="0" w:color="auto"/>
        <w:bottom w:val="none" w:sz="0" w:space="0" w:color="auto"/>
        <w:right w:val="none" w:sz="0" w:space="0" w:color="auto"/>
      </w:divBdr>
    </w:div>
    <w:div w:id="119812878">
      <w:bodyDiv w:val="1"/>
      <w:marLeft w:val="0"/>
      <w:marRight w:val="0"/>
      <w:marTop w:val="0"/>
      <w:marBottom w:val="0"/>
      <w:divBdr>
        <w:top w:val="none" w:sz="0" w:space="0" w:color="auto"/>
        <w:left w:val="none" w:sz="0" w:space="0" w:color="auto"/>
        <w:bottom w:val="none" w:sz="0" w:space="0" w:color="auto"/>
        <w:right w:val="none" w:sz="0" w:space="0" w:color="auto"/>
      </w:divBdr>
      <w:divsChild>
        <w:div w:id="1330449269">
          <w:marLeft w:val="0"/>
          <w:marRight w:val="0"/>
          <w:marTop w:val="0"/>
          <w:marBottom w:val="0"/>
          <w:divBdr>
            <w:top w:val="single" w:sz="6" w:space="4" w:color="D0CEC9"/>
            <w:left w:val="single" w:sz="6" w:space="4" w:color="D0CEC9"/>
            <w:bottom w:val="single" w:sz="6" w:space="4" w:color="D0CEC9"/>
            <w:right w:val="single" w:sz="6" w:space="4" w:color="D0CEC9"/>
          </w:divBdr>
          <w:divsChild>
            <w:div w:id="914359802">
              <w:marLeft w:val="0"/>
              <w:marRight w:val="0"/>
              <w:marTop w:val="0"/>
              <w:marBottom w:val="0"/>
              <w:divBdr>
                <w:top w:val="none" w:sz="0" w:space="0" w:color="auto"/>
                <w:left w:val="none" w:sz="0" w:space="0" w:color="auto"/>
                <w:bottom w:val="none" w:sz="0" w:space="0" w:color="auto"/>
                <w:right w:val="none" w:sz="0" w:space="0" w:color="auto"/>
              </w:divBdr>
              <w:divsChild>
                <w:div w:id="1971399397">
                  <w:marLeft w:val="1875"/>
                  <w:marRight w:val="3000"/>
                  <w:marTop w:val="0"/>
                  <w:marBottom w:val="0"/>
                  <w:divBdr>
                    <w:top w:val="none" w:sz="0" w:space="0" w:color="auto"/>
                    <w:left w:val="none" w:sz="0" w:space="0" w:color="auto"/>
                    <w:bottom w:val="none" w:sz="0" w:space="0" w:color="auto"/>
                    <w:right w:val="none" w:sz="0" w:space="0" w:color="auto"/>
                  </w:divBdr>
                  <w:divsChild>
                    <w:div w:id="506946840">
                      <w:marLeft w:val="0"/>
                      <w:marRight w:val="0"/>
                      <w:marTop w:val="0"/>
                      <w:marBottom w:val="0"/>
                      <w:divBdr>
                        <w:top w:val="none" w:sz="0" w:space="0" w:color="auto"/>
                        <w:left w:val="none" w:sz="0" w:space="0" w:color="auto"/>
                        <w:bottom w:val="none" w:sz="0" w:space="0" w:color="auto"/>
                        <w:right w:val="none" w:sz="0" w:space="0" w:color="auto"/>
                      </w:divBdr>
                      <w:divsChild>
                        <w:div w:id="3247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9733">
      <w:bodyDiv w:val="1"/>
      <w:marLeft w:val="0"/>
      <w:marRight w:val="0"/>
      <w:marTop w:val="0"/>
      <w:marBottom w:val="0"/>
      <w:divBdr>
        <w:top w:val="none" w:sz="0" w:space="0" w:color="auto"/>
        <w:left w:val="none" w:sz="0" w:space="0" w:color="auto"/>
        <w:bottom w:val="none" w:sz="0" w:space="0" w:color="auto"/>
        <w:right w:val="none" w:sz="0" w:space="0" w:color="auto"/>
      </w:divBdr>
    </w:div>
    <w:div w:id="273438890">
      <w:bodyDiv w:val="1"/>
      <w:marLeft w:val="0"/>
      <w:marRight w:val="0"/>
      <w:marTop w:val="0"/>
      <w:marBottom w:val="0"/>
      <w:divBdr>
        <w:top w:val="none" w:sz="0" w:space="0" w:color="auto"/>
        <w:left w:val="none" w:sz="0" w:space="0" w:color="auto"/>
        <w:bottom w:val="none" w:sz="0" w:space="0" w:color="auto"/>
        <w:right w:val="none" w:sz="0" w:space="0" w:color="auto"/>
      </w:divBdr>
    </w:div>
    <w:div w:id="359941039">
      <w:bodyDiv w:val="1"/>
      <w:marLeft w:val="0"/>
      <w:marRight w:val="0"/>
      <w:marTop w:val="0"/>
      <w:marBottom w:val="0"/>
      <w:divBdr>
        <w:top w:val="none" w:sz="0" w:space="0" w:color="auto"/>
        <w:left w:val="none" w:sz="0" w:space="0" w:color="auto"/>
        <w:bottom w:val="none" w:sz="0" w:space="0" w:color="auto"/>
        <w:right w:val="none" w:sz="0" w:space="0" w:color="auto"/>
      </w:divBdr>
    </w:div>
    <w:div w:id="405342288">
      <w:bodyDiv w:val="1"/>
      <w:marLeft w:val="0"/>
      <w:marRight w:val="0"/>
      <w:marTop w:val="0"/>
      <w:marBottom w:val="0"/>
      <w:divBdr>
        <w:top w:val="none" w:sz="0" w:space="0" w:color="auto"/>
        <w:left w:val="none" w:sz="0" w:space="0" w:color="auto"/>
        <w:bottom w:val="none" w:sz="0" w:space="0" w:color="auto"/>
        <w:right w:val="none" w:sz="0" w:space="0" w:color="auto"/>
      </w:divBdr>
    </w:div>
    <w:div w:id="425199139">
      <w:bodyDiv w:val="1"/>
      <w:marLeft w:val="0"/>
      <w:marRight w:val="0"/>
      <w:marTop w:val="0"/>
      <w:marBottom w:val="0"/>
      <w:divBdr>
        <w:top w:val="none" w:sz="0" w:space="0" w:color="auto"/>
        <w:left w:val="none" w:sz="0" w:space="0" w:color="auto"/>
        <w:bottom w:val="none" w:sz="0" w:space="0" w:color="auto"/>
        <w:right w:val="none" w:sz="0" w:space="0" w:color="auto"/>
      </w:divBdr>
      <w:divsChild>
        <w:div w:id="968054851">
          <w:marLeft w:val="0"/>
          <w:marRight w:val="0"/>
          <w:marTop w:val="0"/>
          <w:marBottom w:val="0"/>
          <w:divBdr>
            <w:top w:val="none" w:sz="0" w:space="0" w:color="auto"/>
            <w:left w:val="single" w:sz="6" w:space="0" w:color="CDCDCD"/>
            <w:bottom w:val="single" w:sz="6" w:space="0" w:color="CDCDCD"/>
            <w:right w:val="single" w:sz="6" w:space="0" w:color="CDCDCD"/>
          </w:divBdr>
          <w:divsChild>
            <w:div w:id="535697094">
              <w:marLeft w:val="0"/>
              <w:marRight w:val="0"/>
              <w:marTop w:val="0"/>
              <w:marBottom w:val="0"/>
              <w:divBdr>
                <w:top w:val="none" w:sz="0" w:space="0" w:color="auto"/>
                <w:left w:val="single" w:sz="6" w:space="0" w:color="ACACAC"/>
                <w:bottom w:val="single" w:sz="6" w:space="0" w:color="ACACAC"/>
                <w:right w:val="single" w:sz="6" w:space="0" w:color="ACACAC"/>
              </w:divBdr>
              <w:divsChild>
                <w:div w:id="328409708">
                  <w:marLeft w:val="0"/>
                  <w:marRight w:val="0"/>
                  <w:marTop w:val="0"/>
                  <w:marBottom w:val="277"/>
                  <w:divBdr>
                    <w:top w:val="none" w:sz="0" w:space="0" w:color="auto"/>
                    <w:left w:val="none" w:sz="0" w:space="0" w:color="auto"/>
                    <w:bottom w:val="none" w:sz="0" w:space="0" w:color="auto"/>
                    <w:right w:val="none" w:sz="0" w:space="0" w:color="auto"/>
                  </w:divBdr>
                  <w:divsChild>
                    <w:div w:id="157354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55569291">
      <w:bodyDiv w:val="1"/>
      <w:marLeft w:val="0"/>
      <w:marRight w:val="0"/>
      <w:marTop w:val="0"/>
      <w:marBottom w:val="0"/>
      <w:divBdr>
        <w:top w:val="none" w:sz="0" w:space="0" w:color="auto"/>
        <w:left w:val="none" w:sz="0" w:space="0" w:color="auto"/>
        <w:bottom w:val="none" w:sz="0" w:space="0" w:color="auto"/>
        <w:right w:val="none" w:sz="0" w:space="0" w:color="auto"/>
      </w:divBdr>
    </w:div>
    <w:div w:id="476917441">
      <w:bodyDiv w:val="1"/>
      <w:marLeft w:val="0"/>
      <w:marRight w:val="0"/>
      <w:marTop w:val="0"/>
      <w:marBottom w:val="0"/>
      <w:divBdr>
        <w:top w:val="none" w:sz="0" w:space="0" w:color="auto"/>
        <w:left w:val="none" w:sz="0" w:space="0" w:color="auto"/>
        <w:bottom w:val="none" w:sz="0" w:space="0" w:color="auto"/>
        <w:right w:val="none" w:sz="0" w:space="0" w:color="auto"/>
      </w:divBdr>
    </w:div>
    <w:div w:id="488332491">
      <w:bodyDiv w:val="1"/>
      <w:marLeft w:val="0"/>
      <w:marRight w:val="0"/>
      <w:marTop w:val="0"/>
      <w:marBottom w:val="0"/>
      <w:divBdr>
        <w:top w:val="none" w:sz="0" w:space="0" w:color="auto"/>
        <w:left w:val="none" w:sz="0" w:space="0" w:color="auto"/>
        <w:bottom w:val="none" w:sz="0" w:space="0" w:color="auto"/>
        <w:right w:val="none" w:sz="0" w:space="0" w:color="auto"/>
      </w:divBdr>
    </w:div>
    <w:div w:id="507329488">
      <w:bodyDiv w:val="1"/>
      <w:marLeft w:val="0"/>
      <w:marRight w:val="0"/>
      <w:marTop w:val="0"/>
      <w:marBottom w:val="0"/>
      <w:divBdr>
        <w:top w:val="none" w:sz="0" w:space="0" w:color="auto"/>
        <w:left w:val="none" w:sz="0" w:space="0" w:color="auto"/>
        <w:bottom w:val="none" w:sz="0" w:space="0" w:color="auto"/>
        <w:right w:val="none" w:sz="0" w:space="0" w:color="auto"/>
      </w:divBdr>
      <w:divsChild>
        <w:div w:id="1734545523">
          <w:marLeft w:val="0"/>
          <w:marRight w:val="0"/>
          <w:marTop w:val="0"/>
          <w:marBottom w:val="0"/>
          <w:divBdr>
            <w:top w:val="none" w:sz="0" w:space="0" w:color="auto"/>
            <w:left w:val="single" w:sz="6" w:space="0" w:color="CDCDCD"/>
            <w:bottom w:val="single" w:sz="6" w:space="0" w:color="CDCDCD"/>
            <w:right w:val="single" w:sz="6" w:space="0" w:color="CDCDCD"/>
          </w:divBdr>
          <w:divsChild>
            <w:div w:id="2097288653">
              <w:marLeft w:val="0"/>
              <w:marRight w:val="0"/>
              <w:marTop w:val="0"/>
              <w:marBottom w:val="0"/>
              <w:divBdr>
                <w:top w:val="none" w:sz="0" w:space="0" w:color="auto"/>
                <w:left w:val="single" w:sz="6" w:space="0" w:color="ACACAC"/>
                <w:bottom w:val="single" w:sz="6" w:space="0" w:color="ACACAC"/>
                <w:right w:val="single" w:sz="6" w:space="0" w:color="ACACAC"/>
              </w:divBdr>
              <w:divsChild>
                <w:div w:id="22992874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531109361">
      <w:bodyDiv w:val="1"/>
      <w:marLeft w:val="0"/>
      <w:marRight w:val="0"/>
      <w:marTop w:val="0"/>
      <w:marBottom w:val="0"/>
      <w:divBdr>
        <w:top w:val="none" w:sz="0" w:space="0" w:color="auto"/>
        <w:left w:val="none" w:sz="0" w:space="0" w:color="auto"/>
        <w:bottom w:val="none" w:sz="0" w:space="0" w:color="auto"/>
        <w:right w:val="none" w:sz="0" w:space="0" w:color="auto"/>
      </w:divBdr>
    </w:div>
    <w:div w:id="534150821">
      <w:bodyDiv w:val="1"/>
      <w:marLeft w:val="0"/>
      <w:marRight w:val="0"/>
      <w:marTop w:val="0"/>
      <w:marBottom w:val="0"/>
      <w:divBdr>
        <w:top w:val="none" w:sz="0" w:space="0" w:color="auto"/>
        <w:left w:val="none" w:sz="0" w:space="0" w:color="auto"/>
        <w:bottom w:val="none" w:sz="0" w:space="0" w:color="auto"/>
        <w:right w:val="none" w:sz="0" w:space="0" w:color="auto"/>
      </w:divBdr>
    </w:div>
    <w:div w:id="637540246">
      <w:bodyDiv w:val="1"/>
      <w:marLeft w:val="0"/>
      <w:marRight w:val="0"/>
      <w:marTop w:val="0"/>
      <w:marBottom w:val="0"/>
      <w:divBdr>
        <w:top w:val="none" w:sz="0" w:space="0" w:color="auto"/>
        <w:left w:val="none" w:sz="0" w:space="0" w:color="auto"/>
        <w:bottom w:val="none" w:sz="0" w:space="0" w:color="auto"/>
        <w:right w:val="none" w:sz="0" w:space="0" w:color="auto"/>
      </w:divBdr>
    </w:div>
    <w:div w:id="646394601">
      <w:bodyDiv w:val="1"/>
      <w:marLeft w:val="0"/>
      <w:marRight w:val="0"/>
      <w:marTop w:val="0"/>
      <w:marBottom w:val="0"/>
      <w:divBdr>
        <w:top w:val="none" w:sz="0" w:space="0" w:color="auto"/>
        <w:left w:val="none" w:sz="0" w:space="0" w:color="auto"/>
        <w:bottom w:val="none" w:sz="0" w:space="0" w:color="auto"/>
        <w:right w:val="none" w:sz="0" w:space="0" w:color="auto"/>
      </w:divBdr>
    </w:div>
    <w:div w:id="745497064">
      <w:bodyDiv w:val="1"/>
      <w:marLeft w:val="0"/>
      <w:marRight w:val="0"/>
      <w:marTop w:val="0"/>
      <w:marBottom w:val="0"/>
      <w:divBdr>
        <w:top w:val="none" w:sz="0" w:space="0" w:color="auto"/>
        <w:left w:val="none" w:sz="0" w:space="0" w:color="auto"/>
        <w:bottom w:val="none" w:sz="0" w:space="0" w:color="auto"/>
        <w:right w:val="none" w:sz="0" w:space="0" w:color="auto"/>
      </w:divBdr>
    </w:div>
    <w:div w:id="790704174">
      <w:bodyDiv w:val="1"/>
      <w:marLeft w:val="0"/>
      <w:marRight w:val="0"/>
      <w:marTop w:val="0"/>
      <w:marBottom w:val="0"/>
      <w:divBdr>
        <w:top w:val="none" w:sz="0" w:space="0" w:color="auto"/>
        <w:left w:val="none" w:sz="0" w:space="0" w:color="auto"/>
        <w:bottom w:val="none" w:sz="0" w:space="0" w:color="auto"/>
        <w:right w:val="none" w:sz="0" w:space="0" w:color="auto"/>
      </w:divBdr>
    </w:div>
    <w:div w:id="800346885">
      <w:bodyDiv w:val="1"/>
      <w:marLeft w:val="0"/>
      <w:marRight w:val="0"/>
      <w:marTop w:val="0"/>
      <w:marBottom w:val="0"/>
      <w:divBdr>
        <w:top w:val="none" w:sz="0" w:space="0" w:color="auto"/>
        <w:left w:val="none" w:sz="0" w:space="0" w:color="auto"/>
        <w:bottom w:val="none" w:sz="0" w:space="0" w:color="auto"/>
        <w:right w:val="none" w:sz="0" w:space="0" w:color="auto"/>
      </w:divBdr>
    </w:div>
    <w:div w:id="857692794">
      <w:bodyDiv w:val="1"/>
      <w:marLeft w:val="0"/>
      <w:marRight w:val="0"/>
      <w:marTop w:val="0"/>
      <w:marBottom w:val="0"/>
      <w:divBdr>
        <w:top w:val="none" w:sz="0" w:space="0" w:color="auto"/>
        <w:left w:val="none" w:sz="0" w:space="0" w:color="auto"/>
        <w:bottom w:val="none" w:sz="0" w:space="0" w:color="auto"/>
        <w:right w:val="none" w:sz="0" w:space="0" w:color="auto"/>
      </w:divBdr>
    </w:div>
    <w:div w:id="871263482">
      <w:bodyDiv w:val="1"/>
      <w:marLeft w:val="0"/>
      <w:marRight w:val="0"/>
      <w:marTop w:val="0"/>
      <w:marBottom w:val="0"/>
      <w:divBdr>
        <w:top w:val="none" w:sz="0" w:space="0" w:color="auto"/>
        <w:left w:val="none" w:sz="0" w:space="0" w:color="auto"/>
        <w:bottom w:val="none" w:sz="0" w:space="0" w:color="auto"/>
        <w:right w:val="none" w:sz="0" w:space="0" w:color="auto"/>
      </w:divBdr>
    </w:div>
    <w:div w:id="898713820">
      <w:bodyDiv w:val="1"/>
      <w:marLeft w:val="0"/>
      <w:marRight w:val="0"/>
      <w:marTop w:val="0"/>
      <w:marBottom w:val="0"/>
      <w:divBdr>
        <w:top w:val="none" w:sz="0" w:space="0" w:color="auto"/>
        <w:left w:val="none" w:sz="0" w:space="0" w:color="auto"/>
        <w:bottom w:val="none" w:sz="0" w:space="0" w:color="auto"/>
        <w:right w:val="none" w:sz="0" w:space="0" w:color="auto"/>
      </w:divBdr>
    </w:div>
    <w:div w:id="934484767">
      <w:bodyDiv w:val="1"/>
      <w:marLeft w:val="0"/>
      <w:marRight w:val="0"/>
      <w:marTop w:val="0"/>
      <w:marBottom w:val="0"/>
      <w:divBdr>
        <w:top w:val="none" w:sz="0" w:space="0" w:color="auto"/>
        <w:left w:val="none" w:sz="0" w:space="0" w:color="auto"/>
        <w:bottom w:val="none" w:sz="0" w:space="0" w:color="auto"/>
        <w:right w:val="none" w:sz="0" w:space="0" w:color="auto"/>
      </w:divBdr>
    </w:div>
    <w:div w:id="989595705">
      <w:bodyDiv w:val="1"/>
      <w:marLeft w:val="0"/>
      <w:marRight w:val="0"/>
      <w:marTop w:val="0"/>
      <w:marBottom w:val="0"/>
      <w:divBdr>
        <w:top w:val="none" w:sz="0" w:space="0" w:color="auto"/>
        <w:left w:val="none" w:sz="0" w:space="0" w:color="auto"/>
        <w:bottom w:val="none" w:sz="0" w:space="0" w:color="auto"/>
        <w:right w:val="none" w:sz="0" w:space="0" w:color="auto"/>
      </w:divBdr>
    </w:div>
    <w:div w:id="1069814961">
      <w:bodyDiv w:val="1"/>
      <w:marLeft w:val="0"/>
      <w:marRight w:val="0"/>
      <w:marTop w:val="0"/>
      <w:marBottom w:val="0"/>
      <w:divBdr>
        <w:top w:val="none" w:sz="0" w:space="0" w:color="auto"/>
        <w:left w:val="none" w:sz="0" w:space="0" w:color="auto"/>
        <w:bottom w:val="none" w:sz="0" w:space="0" w:color="auto"/>
        <w:right w:val="none" w:sz="0" w:space="0" w:color="auto"/>
      </w:divBdr>
    </w:div>
    <w:div w:id="1076173727">
      <w:bodyDiv w:val="1"/>
      <w:marLeft w:val="0"/>
      <w:marRight w:val="0"/>
      <w:marTop w:val="0"/>
      <w:marBottom w:val="0"/>
      <w:divBdr>
        <w:top w:val="none" w:sz="0" w:space="0" w:color="auto"/>
        <w:left w:val="none" w:sz="0" w:space="0" w:color="auto"/>
        <w:bottom w:val="none" w:sz="0" w:space="0" w:color="auto"/>
        <w:right w:val="none" w:sz="0" w:space="0" w:color="auto"/>
      </w:divBdr>
    </w:div>
    <w:div w:id="1133595055">
      <w:bodyDiv w:val="1"/>
      <w:marLeft w:val="0"/>
      <w:marRight w:val="0"/>
      <w:marTop w:val="0"/>
      <w:marBottom w:val="0"/>
      <w:divBdr>
        <w:top w:val="none" w:sz="0" w:space="0" w:color="auto"/>
        <w:left w:val="none" w:sz="0" w:space="0" w:color="auto"/>
        <w:bottom w:val="none" w:sz="0" w:space="0" w:color="auto"/>
        <w:right w:val="none" w:sz="0" w:space="0" w:color="auto"/>
      </w:divBdr>
    </w:div>
    <w:div w:id="1154250395">
      <w:bodyDiv w:val="1"/>
      <w:marLeft w:val="0"/>
      <w:marRight w:val="0"/>
      <w:marTop w:val="0"/>
      <w:marBottom w:val="0"/>
      <w:divBdr>
        <w:top w:val="none" w:sz="0" w:space="0" w:color="auto"/>
        <w:left w:val="none" w:sz="0" w:space="0" w:color="auto"/>
        <w:bottom w:val="none" w:sz="0" w:space="0" w:color="auto"/>
        <w:right w:val="none" w:sz="0" w:space="0" w:color="auto"/>
      </w:divBdr>
      <w:divsChild>
        <w:div w:id="146670534">
          <w:marLeft w:val="547"/>
          <w:marRight w:val="0"/>
          <w:marTop w:val="288"/>
          <w:marBottom w:val="0"/>
          <w:divBdr>
            <w:top w:val="none" w:sz="0" w:space="0" w:color="auto"/>
            <w:left w:val="none" w:sz="0" w:space="0" w:color="auto"/>
            <w:bottom w:val="none" w:sz="0" w:space="0" w:color="auto"/>
            <w:right w:val="none" w:sz="0" w:space="0" w:color="auto"/>
          </w:divBdr>
        </w:div>
        <w:div w:id="362170284">
          <w:marLeft w:val="547"/>
          <w:marRight w:val="0"/>
          <w:marTop w:val="288"/>
          <w:marBottom w:val="0"/>
          <w:divBdr>
            <w:top w:val="none" w:sz="0" w:space="0" w:color="auto"/>
            <w:left w:val="none" w:sz="0" w:space="0" w:color="auto"/>
            <w:bottom w:val="none" w:sz="0" w:space="0" w:color="auto"/>
            <w:right w:val="none" w:sz="0" w:space="0" w:color="auto"/>
          </w:divBdr>
        </w:div>
        <w:div w:id="453596333">
          <w:marLeft w:val="547"/>
          <w:marRight w:val="0"/>
          <w:marTop w:val="288"/>
          <w:marBottom w:val="0"/>
          <w:divBdr>
            <w:top w:val="none" w:sz="0" w:space="0" w:color="auto"/>
            <w:left w:val="none" w:sz="0" w:space="0" w:color="auto"/>
            <w:bottom w:val="none" w:sz="0" w:space="0" w:color="auto"/>
            <w:right w:val="none" w:sz="0" w:space="0" w:color="auto"/>
          </w:divBdr>
        </w:div>
        <w:div w:id="1805585908">
          <w:marLeft w:val="547"/>
          <w:marRight w:val="0"/>
          <w:marTop w:val="288"/>
          <w:marBottom w:val="0"/>
          <w:divBdr>
            <w:top w:val="none" w:sz="0" w:space="0" w:color="auto"/>
            <w:left w:val="none" w:sz="0" w:space="0" w:color="auto"/>
            <w:bottom w:val="none" w:sz="0" w:space="0" w:color="auto"/>
            <w:right w:val="none" w:sz="0" w:space="0" w:color="auto"/>
          </w:divBdr>
        </w:div>
      </w:divsChild>
    </w:div>
    <w:div w:id="1270157569">
      <w:bodyDiv w:val="1"/>
      <w:marLeft w:val="0"/>
      <w:marRight w:val="0"/>
      <w:marTop w:val="0"/>
      <w:marBottom w:val="0"/>
      <w:divBdr>
        <w:top w:val="none" w:sz="0" w:space="0" w:color="auto"/>
        <w:left w:val="none" w:sz="0" w:space="0" w:color="auto"/>
        <w:bottom w:val="none" w:sz="0" w:space="0" w:color="auto"/>
        <w:right w:val="none" w:sz="0" w:space="0" w:color="auto"/>
      </w:divBdr>
    </w:div>
    <w:div w:id="1282612698">
      <w:bodyDiv w:val="1"/>
      <w:marLeft w:val="0"/>
      <w:marRight w:val="0"/>
      <w:marTop w:val="0"/>
      <w:marBottom w:val="0"/>
      <w:divBdr>
        <w:top w:val="none" w:sz="0" w:space="0" w:color="auto"/>
        <w:left w:val="none" w:sz="0" w:space="0" w:color="auto"/>
        <w:bottom w:val="none" w:sz="0" w:space="0" w:color="auto"/>
        <w:right w:val="none" w:sz="0" w:space="0" w:color="auto"/>
      </w:divBdr>
      <w:divsChild>
        <w:div w:id="359078">
          <w:marLeft w:val="547"/>
          <w:marRight w:val="0"/>
          <w:marTop w:val="264"/>
          <w:marBottom w:val="0"/>
          <w:divBdr>
            <w:top w:val="none" w:sz="0" w:space="0" w:color="auto"/>
            <w:left w:val="none" w:sz="0" w:space="0" w:color="auto"/>
            <w:bottom w:val="none" w:sz="0" w:space="0" w:color="auto"/>
            <w:right w:val="none" w:sz="0" w:space="0" w:color="auto"/>
          </w:divBdr>
        </w:div>
        <w:div w:id="252788555">
          <w:marLeft w:val="547"/>
          <w:marRight w:val="0"/>
          <w:marTop w:val="264"/>
          <w:marBottom w:val="0"/>
          <w:divBdr>
            <w:top w:val="none" w:sz="0" w:space="0" w:color="auto"/>
            <w:left w:val="none" w:sz="0" w:space="0" w:color="auto"/>
            <w:bottom w:val="none" w:sz="0" w:space="0" w:color="auto"/>
            <w:right w:val="none" w:sz="0" w:space="0" w:color="auto"/>
          </w:divBdr>
        </w:div>
        <w:div w:id="443354414">
          <w:marLeft w:val="547"/>
          <w:marRight w:val="0"/>
          <w:marTop w:val="264"/>
          <w:marBottom w:val="0"/>
          <w:divBdr>
            <w:top w:val="none" w:sz="0" w:space="0" w:color="auto"/>
            <w:left w:val="none" w:sz="0" w:space="0" w:color="auto"/>
            <w:bottom w:val="none" w:sz="0" w:space="0" w:color="auto"/>
            <w:right w:val="none" w:sz="0" w:space="0" w:color="auto"/>
          </w:divBdr>
        </w:div>
        <w:div w:id="662314942">
          <w:marLeft w:val="547"/>
          <w:marRight w:val="0"/>
          <w:marTop w:val="264"/>
          <w:marBottom w:val="0"/>
          <w:divBdr>
            <w:top w:val="none" w:sz="0" w:space="0" w:color="auto"/>
            <w:left w:val="none" w:sz="0" w:space="0" w:color="auto"/>
            <w:bottom w:val="none" w:sz="0" w:space="0" w:color="auto"/>
            <w:right w:val="none" w:sz="0" w:space="0" w:color="auto"/>
          </w:divBdr>
        </w:div>
        <w:div w:id="990064652">
          <w:marLeft w:val="547"/>
          <w:marRight w:val="0"/>
          <w:marTop w:val="264"/>
          <w:marBottom w:val="0"/>
          <w:divBdr>
            <w:top w:val="none" w:sz="0" w:space="0" w:color="auto"/>
            <w:left w:val="none" w:sz="0" w:space="0" w:color="auto"/>
            <w:bottom w:val="none" w:sz="0" w:space="0" w:color="auto"/>
            <w:right w:val="none" w:sz="0" w:space="0" w:color="auto"/>
          </w:divBdr>
        </w:div>
        <w:div w:id="1419524926">
          <w:marLeft w:val="547"/>
          <w:marRight w:val="0"/>
          <w:marTop w:val="264"/>
          <w:marBottom w:val="0"/>
          <w:divBdr>
            <w:top w:val="none" w:sz="0" w:space="0" w:color="auto"/>
            <w:left w:val="none" w:sz="0" w:space="0" w:color="auto"/>
            <w:bottom w:val="none" w:sz="0" w:space="0" w:color="auto"/>
            <w:right w:val="none" w:sz="0" w:space="0" w:color="auto"/>
          </w:divBdr>
        </w:div>
      </w:divsChild>
    </w:div>
    <w:div w:id="1317303715">
      <w:bodyDiv w:val="1"/>
      <w:marLeft w:val="0"/>
      <w:marRight w:val="0"/>
      <w:marTop w:val="0"/>
      <w:marBottom w:val="0"/>
      <w:divBdr>
        <w:top w:val="none" w:sz="0" w:space="0" w:color="auto"/>
        <w:left w:val="none" w:sz="0" w:space="0" w:color="auto"/>
        <w:bottom w:val="none" w:sz="0" w:space="0" w:color="auto"/>
        <w:right w:val="none" w:sz="0" w:space="0" w:color="auto"/>
      </w:divBdr>
    </w:div>
    <w:div w:id="1327712850">
      <w:bodyDiv w:val="1"/>
      <w:marLeft w:val="0"/>
      <w:marRight w:val="0"/>
      <w:marTop w:val="0"/>
      <w:marBottom w:val="0"/>
      <w:divBdr>
        <w:top w:val="none" w:sz="0" w:space="0" w:color="auto"/>
        <w:left w:val="none" w:sz="0" w:space="0" w:color="auto"/>
        <w:bottom w:val="none" w:sz="0" w:space="0" w:color="auto"/>
        <w:right w:val="none" w:sz="0" w:space="0" w:color="auto"/>
      </w:divBdr>
      <w:divsChild>
        <w:div w:id="360017609">
          <w:marLeft w:val="0"/>
          <w:marRight w:val="0"/>
          <w:marTop w:val="0"/>
          <w:marBottom w:val="0"/>
          <w:divBdr>
            <w:top w:val="single" w:sz="6" w:space="4" w:color="D0CEC9"/>
            <w:left w:val="single" w:sz="6" w:space="4" w:color="D0CEC9"/>
            <w:bottom w:val="single" w:sz="6" w:space="4" w:color="D0CEC9"/>
            <w:right w:val="single" w:sz="6" w:space="4" w:color="D0CEC9"/>
          </w:divBdr>
          <w:divsChild>
            <w:div w:id="957491537">
              <w:marLeft w:val="0"/>
              <w:marRight w:val="0"/>
              <w:marTop w:val="0"/>
              <w:marBottom w:val="0"/>
              <w:divBdr>
                <w:top w:val="none" w:sz="0" w:space="0" w:color="auto"/>
                <w:left w:val="none" w:sz="0" w:space="0" w:color="auto"/>
                <w:bottom w:val="none" w:sz="0" w:space="0" w:color="auto"/>
                <w:right w:val="none" w:sz="0" w:space="0" w:color="auto"/>
              </w:divBdr>
              <w:divsChild>
                <w:div w:id="339165050">
                  <w:marLeft w:val="1875"/>
                  <w:marRight w:val="3000"/>
                  <w:marTop w:val="0"/>
                  <w:marBottom w:val="0"/>
                  <w:divBdr>
                    <w:top w:val="none" w:sz="0" w:space="0" w:color="auto"/>
                    <w:left w:val="none" w:sz="0" w:space="0" w:color="auto"/>
                    <w:bottom w:val="none" w:sz="0" w:space="0" w:color="auto"/>
                    <w:right w:val="none" w:sz="0" w:space="0" w:color="auto"/>
                  </w:divBdr>
                  <w:divsChild>
                    <w:div w:id="1913196746">
                      <w:marLeft w:val="0"/>
                      <w:marRight w:val="0"/>
                      <w:marTop w:val="0"/>
                      <w:marBottom w:val="0"/>
                      <w:divBdr>
                        <w:top w:val="none" w:sz="0" w:space="0" w:color="auto"/>
                        <w:left w:val="none" w:sz="0" w:space="0" w:color="auto"/>
                        <w:bottom w:val="none" w:sz="0" w:space="0" w:color="auto"/>
                        <w:right w:val="none" w:sz="0" w:space="0" w:color="auto"/>
                      </w:divBdr>
                      <w:divsChild>
                        <w:div w:id="1312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2305">
      <w:bodyDiv w:val="1"/>
      <w:marLeft w:val="0"/>
      <w:marRight w:val="0"/>
      <w:marTop w:val="0"/>
      <w:marBottom w:val="0"/>
      <w:divBdr>
        <w:top w:val="none" w:sz="0" w:space="0" w:color="auto"/>
        <w:left w:val="none" w:sz="0" w:space="0" w:color="auto"/>
        <w:bottom w:val="none" w:sz="0" w:space="0" w:color="auto"/>
        <w:right w:val="none" w:sz="0" w:space="0" w:color="auto"/>
      </w:divBdr>
    </w:div>
    <w:div w:id="1407993147">
      <w:bodyDiv w:val="1"/>
      <w:marLeft w:val="0"/>
      <w:marRight w:val="0"/>
      <w:marTop w:val="0"/>
      <w:marBottom w:val="0"/>
      <w:divBdr>
        <w:top w:val="none" w:sz="0" w:space="0" w:color="auto"/>
        <w:left w:val="none" w:sz="0" w:space="0" w:color="auto"/>
        <w:bottom w:val="none" w:sz="0" w:space="0" w:color="auto"/>
        <w:right w:val="none" w:sz="0" w:space="0" w:color="auto"/>
      </w:divBdr>
    </w:div>
    <w:div w:id="1437675524">
      <w:bodyDiv w:val="1"/>
      <w:marLeft w:val="0"/>
      <w:marRight w:val="0"/>
      <w:marTop w:val="0"/>
      <w:marBottom w:val="0"/>
      <w:divBdr>
        <w:top w:val="none" w:sz="0" w:space="0" w:color="auto"/>
        <w:left w:val="none" w:sz="0" w:space="0" w:color="auto"/>
        <w:bottom w:val="none" w:sz="0" w:space="0" w:color="auto"/>
        <w:right w:val="none" w:sz="0" w:space="0" w:color="auto"/>
      </w:divBdr>
    </w:div>
    <w:div w:id="1545865968">
      <w:bodyDiv w:val="1"/>
      <w:marLeft w:val="0"/>
      <w:marRight w:val="0"/>
      <w:marTop w:val="0"/>
      <w:marBottom w:val="0"/>
      <w:divBdr>
        <w:top w:val="none" w:sz="0" w:space="0" w:color="auto"/>
        <w:left w:val="none" w:sz="0" w:space="0" w:color="auto"/>
        <w:bottom w:val="none" w:sz="0" w:space="0" w:color="auto"/>
        <w:right w:val="none" w:sz="0" w:space="0" w:color="auto"/>
      </w:divBdr>
    </w:div>
    <w:div w:id="1567302355">
      <w:bodyDiv w:val="1"/>
      <w:marLeft w:val="0"/>
      <w:marRight w:val="0"/>
      <w:marTop w:val="0"/>
      <w:marBottom w:val="0"/>
      <w:divBdr>
        <w:top w:val="none" w:sz="0" w:space="0" w:color="auto"/>
        <w:left w:val="none" w:sz="0" w:space="0" w:color="auto"/>
        <w:bottom w:val="none" w:sz="0" w:space="0" w:color="auto"/>
        <w:right w:val="none" w:sz="0" w:space="0" w:color="auto"/>
      </w:divBdr>
    </w:div>
    <w:div w:id="1629317772">
      <w:bodyDiv w:val="1"/>
      <w:marLeft w:val="0"/>
      <w:marRight w:val="0"/>
      <w:marTop w:val="0"/>
      <w:marBottom w:val="0"/>
      <w:divBdr>
        <w:top w:val="none" w:sz="0" w:space="0" w:color="auto"/>
        <w:left w:val="none" w:sz="0" w:space="0" w:color="auto"/>
        <w:bottom w:val="none" w:sz="0" w:space="0" w:color="auto"/>
        <w:right w:val="none" w:sz="0" w:space="0" w:color="auto"/>
      </w:divBdr>
      <w:divsChild>
        <w:div w:id="1001930370">
          <w:marLeft w:val="547"/>
          <w:marRight w:val="0"/>
          <w:marTop w:val="288"/>
          <w:marBottom w:val="0"/>
          <w:divBdr>
            <w:top w:val="none" w:sz="0" w:space="0" w:color="auto"/>
            <w:left w:val="none" w:sz="0" w:space="0" w:color="auto"/>
            <w:bottom w:val="none" w:sz="0" w:space="0" w:color="auto"/>
            <w:right w:val="none" w:sz="0" w:space="0" w:color="auto"/>
          </w:divBdr>
        </w:div>
        <w:div w:id="1165633568">
          <w:marLeft w:val="547"/>
          <w:marRight w:val="0"/>
          <w:marTop w:val="288"/>
          <w:marBottom w:val="0"/>
          <w:divBdr>
            <w:top w:val="none" w:sz="0" w:space="0" w:color="auto"/>
            <w:left w:val="none" w:sz="0" w:space="0" w:color="auto"/>
            <w:bottom w:val="none" w:sz="0" w:space="0" w:color="auto"/>
            <w:right w:val="none" w:sz="0" w:space="0" w:color="auto"/>
          </w:divBdr>
        </w:div>
        <w:div w:id="1192300107">
          <w:marLeft w:val="547"/>
          <w:marRight w:val="0"/>
          <w:marTop w:val="288"/>
          <w:marBottom w:val="0"/>
          <w:divBdr>
            <w:top w:val="none" w:sz="0" w:space="0" w:color="auto"/>
            <w:left w:val="none" w:sz="0" w:space="0" w:color="auto"/>
            <w:bottom w:val="none" w:sz="0" w:space="0" w:color="auto"/>
            <w:right w:val="none" w:sz="0" w:space="0" w:color="auto"/>
          </w:divBdr>
        </w:div>
        <w:div w:id="1290093966">
          <w:marLeft w:val="547"/>
          <w:marRight w:val="0"/>
          <w:marTop w:val="288"/>
          <w:marBottom w:val="0"/>
          <w:divBdr>
            <w:top w:val="none" w:sz="0" w:space="0" w:color="auto"/>
            <w:left w:val="none" w:sz="0" w:space="0" w:color="auto"/>
            <w:bottom w:val="none" w:sz="0" w:space="0" w:color="auto"/>
            <w:right w:val="none" w:sz="0" w:space="0" w:color="auto"/>
          </w:divBdr>
        </w:div>
        <w:div w:id="1292319866">
          <w:marLeft w:val="547"/>
          <w:marRight w:val="0"/>
          <w:marTop w:val="288"/>
          <w:marBottom w:val="0"/>
          <w:divBdr>
            <w:top w:val="none" w:sz="0" w:space="0" w:color="auto"/>
            <w:left w:val="none" w:sz="0" w:space="0" w:color="auto"/>
            <w:bottom w:val="none" w:sz="0" w:space="0" w:color="auto"/>
            <w:right w:val="none" w:sz="0" w:space="0" w:color="auto"/>
          </w:divBdr>
        </w:div>
      </w:divsChild>
    </w:div>
    <w:div w:id="1697460572">
      <w:bodyDiv w:val="1"/>
      <w:marLeft w:val="0"/>
      <w:marRight w:val="0"/>
      <w:marTop w:val="0"/>
      <w:marBottom w:val="0"/>
      <w:divBdr>
        <w:top w:val="none" w:sz="0" w:space="0" w:color="auto"/>
        <w:left w:val="none" w:sz="0" w:space="0" w:color="auto"/>
        <w:bottom w:val="none" w:sz="0" w:space="0" w:color="auto"/>
        <w:right w:val="none" w:sz="0" w:space="0" w:color="auto"/>
      </w:divBdr>
    </w:div>
    <w:div w:id="1766657635">
      <w:bodyDiv w:val="1"/>
      <w:marLeft w:val="0"/>
      <w:marRight w:val="0"/>
      <w:marTop w:val="0"/>
      <w:marBottom w:val="0"/>
      <w:divBdr>
        <w:top w:val="none" w:sz="0" w:space="0" w:color="auto"/>
        <w:left w:val="none" w:sz="0" w:space="0" w:color="auto"/>
        <w:bottom w:val="none" w:sz="0" w:space="0" w:color="auto"/>
        <w:right w:val="none" w:sz="0" w:space="0" w:color="auto"/>
      </w:divBdr>
    </w:div>
    <w:div w:id="1769033995">
      <w:bodyDiv w:val="1"/>
      <w:marLeft w:val="0"/>
      <w:marRight w:val="0"/>
      <w:marTop w:val="0"/>
      <w:marBottom w:val="0"/>
      <w:divBdr>
        <w:top w:val="none" w:sz="0" w:space="0" w:color="auto"/>
        <w:left w:val="none" w:sz="0" w:space="0" w:color="auto"/>
        <w:bottom w:val="none" w:sz="0" w:space="0" w:color="auto"/>
        <w:right w:val="none" w:sz="0" w:space="0" w:color="auto"/>
      </w:divBdr>
    </w:div>
    <w:div w:id="1803036453">
      <w:bodyDiv w:val="1"/>
      <w:marLeft w:val="0"/>
      <w:marRight w:val="0"/>
      <w:marTop w:val="0"/>
      <w:marBottom w:val="0"/>
      <w:divBdr>
        <w:top w:val="none" w:sz="0" w:space="0" w:color="auto"/>
        <w:left w:val="none" w:sz="0" w:space="0" w:color="auto"/>
        <w:bottom w:val="none" w:sz="0" w:space="0" w:color="auto"/>
        <w:right w:val="none" w:sz="0" w:space="0" w:color="auto"/>
      </w:divBdr>
      <w:divsChild>
        <w:div w:id="176893955">
          <w:marLeft w:val="0"/>
          <w:marRight w:val="0"/>
          <w:marTop w:val="0"/>
          <w:marBottom w:val="0"/>
          <w:divBdr>
            <w:top w:val="none" w:sz="0" w:space="0" w:color="auto"/>
            <w:left w:val="none" w:sz="0" w:space="0" w:color="auto"/>
            <w:bottom w:val="none" w:sz="0" w:space="0" w:color="auto"/>
            <w:right w:val="none" w:sz="0" w:space="0" w:color="auto"/>
          </w:divBdr>
        </w:div>
        <w:div w:id="190649609">
          <w:marLeft w:val="0"/>
          <w:marRight w:val="0"/>
          <w:marTop w:val="0"/>
          <w:marBottom w:val="0"/>
          <w:divBdr>
            <w:top w:val="none" w:sz="0" w:space="0" w:color="auto"/>
            <w:left w:val="none" w:sz="0" w:space="0" w:color="auto"/>
            <w:bottom w:val="none" w:sz="0" w:space="0" w:color="auto"/>
            <w:right w:val="none" w:sz="0" w:space="0" w:color="auto"/>
          </w:divBdr>
        </w:div>
        <w:div w:id="1543590798">
          <w:marLeft w:val="0"/>
          <w:marRight w:val="0"/>
          <w:marTop w:val="0"/>
          <w:marBottom w:val="0"/>
          <w:divBdr>
            <w:top w:val="none" w:sz="0" w:space="0" w:color="auto"/>
            <w:left w:val="none" w:sz="0" w:space="0" w:color="auto"/>
            <w:bottom w:val="none" w:sz="0" w:space="0" w:color="auto"/>
            <w:right w:val="none" w:sz="0" w:space="0" w:color="auto"/>
          </w:divBdr>
        </w:div>
      </w:divsChild>
    </w:div>
    <w:div w:id="1822190553">
      <w:bodyDiv w:val="1"/>
      <w:marLeft w:val="0"/>
      <w:marRight w:val="0"/>
      <w:marTop w:val="0"/>
      <w:marBottom w:val="0"/>
      <w:divBdr>
        <w:top w:val="none" w:sz="0" w:space="0" w:color="auto"/>
        <w:left w:val="none" w:sz="0" w:space="0" w:color="auto"/>
        <w:bottom w:val="none" w:sz="0" w:space="0" w:color="auto"/>
        <w:right w:val="none" w:sz="0" w:space="0" w:color="auto"/>
      </w:divBdr>
    </w:div>
    <w:div w:id="1884713349">
      <w:bodyDiv w:val="1"/>
      <w:marLeft w:val="0"/>
      <w:marRight w:val="0"/>
      <w:marTop w:val="0"/>
      <w:marBottom w:val="0"/>
      <w:divBdr>
        <w:top w:val="none" w:sz="0" w:space="0" w:color="auto"/>
        <w:left w:val="none" w:sz="0" w:space="0" w:color="auto"/>
        <w:bottom w:val="none" w:sz="0" w:space="0" w:color="auto"/>
        <w:right w:val="none" w:sz="0" w:space="0" w:color="auto"/>
      </w:divBdr>
    </w:div>
    <w:div w:id="2026784791">
      <w:bodyDiv w:val="1"/>
      <w:marLeft w:val="0"/>
      <w:marRight w:val="0"/>
      <w:marTop w:val="0"/>
      <w:marBottom w:val="0"/>
      <w:divBdr>
        <w:top w:val="none" w:sz="0" w:space="0" w:color="auto"/>
        <w:left w:val="none" w:sz="0" w:space="0" w:color="auto"/>
        <w:bottom w:val="none" w:sz="0" w:space="0" w:color="auto"/>
        <w:right w:val="none" w:sz="0" w:space="0" w:color="auto"/>
      </w:divBdr>
    </w:div>
    <w:div w:id="2043633345">
      <w:bodyDiv w:val="1"/>
      <w:marLeft w:val="0"/>
      <w:marRight w:val="0"/>
      <w:marTop w:val="0"/>
      <w:marBottom w:val="0"/>
      <w:divBdr>
        <w:top w:val="none" w:sz="0" w:space="0" w:color="auto"/>
        <w:left w:val="none" w:sz="0" w:space="0" w:color="auto"/>
        <w:bottom w:val="none" w:sz="0" w:space="0" w:color="auto"/>
        <w:right w:val="none" w:sz="0" w:space="0" w:color="auto"/>
      </w:divBdr>
    </w:div>
    <w:div w:id="2122646314">
      <w:bodyDiv w:val="1"/>
      <w:marLeft w:val="0"/>
      <w:marRight w:val="0"/>
      <w:marTop w:val="0"/>
      <w:marBottom w:val="0"/>
      <w:divBdr>
        <w:top w:val="none" w:sz="0" w:space="0" w:color="auto"/>
        <w:left w:val="none" w:sz="0" w:space="0" w:color="auto"/>
        <w:bottom w:val="none" w:sz="0" w:space="0" w:color="auto"/>
        <w:right w:val="none" w:sz="0" w:space="0" w:color="auto"/>
      </w:divBdr>
    </w:div>
    <w:div w:id="21330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terbury.ac.uk/quality-and-standards-office/external-examiners/nomination-and-approv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4949-AADE-4DCF-876A-7575F33E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AF40B389</Template>
  <TotalTime>28</TotalTime>
  <Pages>12</Pages>
  <Words>3852</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25755</CharactersWithSpaces>
  <SharedDoc>false</SharedDoc>
  <HLinks>
    <vt:vector size="894" baseType="variant">
      <vt:variant>
        <vt:i4>2555952</vt:i4>
      </vt:variant>
      <vt:variant>
        <vt:i4>891</vt:i4>
      </vt:variant>
      <vt:variant>
        <vt:i4>0</vt:i4>
      </vt:variant>
      <vt:variant>
        <vt:i4>5</vt:i4>
      </vt:variant>
      <vt:variant>
        <vt:lpwstr>http://www.canterbury.ac.uk/support/planning-office/planning-form/planning-form.asp</vt:lpwstr>
      </vt:variant>
      <vt:variant>
        <vt:lpwstr/>
      </vt:variant>
      <vt:variant>
        <vt:i4>1179700</vt:i4>
      </vt:variant>
      <vt:variant>
        <vt:i4>884</vt:i4>
      </vt:variant>
      <vt:variant>
        <vt:i4>0</vt:i4>
      </vt:variant>
      <vt:variant>
        <vt:i4>5</vt:i4>
      </vt:variant>
      <vt:variant>
        <vt:lpwstr/>
      </vt:variant>
      <vt:variant>
        <vt:lpwstr>_Toc212436763</vt:lpwstr>
      </vt:variant>
      <vt:variant>
        <vt:i4>1179700</vt:i4>
      </vt:variant>
      <vt:variant>
        <vt:i4>878</vt:i4>
      </vt:variant>
      <vt:variant>
        <vt:i4>0</vt:i4>
      </vt:variant>
      <vt:variant>
        <vt:i4>5</vt:i4>
      </vt:variant>
      <vt:variant>
        <vt:lpwstr/>
      </vt:variant>
      <vt:variant>
        <vt:lpwstr>_Toc212436762</vt:lpwstr>
      </vt:variant>
      <vt:variant>
        <vt:i4>1179700</vt:i4>
      </vt:variant>
      <vt:variant>
        <vt:i4>872</vt:i4>
      </vt:variant>
      <vt:variant>
        <vt:i4>0</vt:i4>
      </vt:variant>
      <vt:variant>
        <vt:i4>5</vt:i4>
      </vt:variant>
      <vt:variant>
        <vt:lpwstr/>
      </vt:variant>
      <vt:variant>
        <vt:lpwstr>_Toc212436761</vt:lpwstr>
      </vt:variant>
      <vt:variant>
        <vt:i4>1179700</vt:i4>
      </vt:variant>
      <vt:variant>
        <vt:i4>866</vt:i4>
      </vt:variant>
      <vt:variant>
        <vt:i4>0</vt:i4>
      </vt:variant>
      <vt:variant>
        <vt:i4>5</vt:i4>
      </vt:variant>
      <vt:variant>
        <vt:lpwstr/>
      </vt:variant>
      <vt:variant>
        <vt:lpwstr>_Toc212436760</vt:lpwstr>
      </vt:variant>
      <vt:variant>
        <vt:i4>1114164</vt:i4>
      </vt:variant>
      <vt:variant>
        <vt:i4>860</vt:i4>
      </vt:variant>
      <vt:variant>
        <vt:i4>0</vt:i4>
      </vt:variant>
      <vt:variant>
        <vt:i4>5</vt:i4>
      </vt:variant>
      <vt:variant>
        <vt:lpwstr/>
      </vt:variant>
      <vt:variant>
        <vt:lpwstr>_Toc212436759</vt:lpwstr>
      </vt:variant>
      <vt:variant>
        <vt:i4>1114164</vt:i4>
      </vt:variant>
      <vt:variant>
        <vt:i4>854</vt:i4>
      </vt:variant>
      <vt:variant>
        <vt:i4>0</vt:i4>
      </vt:variant>
      <vt:variant>
        <vt:i4>5</vt:i4>
      </vt:variant>
      <vt:variant>
        <vt:lpwstr/>
      </vt:variant>
      <vt:variant>
        <vt:lpwstr>_Toc212436758</vt:lpwstr>
      </vt:variant>
      <vt:variant>
        <vt:i4>1114164</vt:i4>
      </vt:variant>
      <vt:variant>
        <vt:i4>848</vt:i4>
      </vt:variant>
      <vt:variant>
        <vt:i4>0</vt:i4>
      </vt:variant>
      <vt:variant>
        <vt:i4>5</vt:i4>
      </vt:variant>
      <vt:variant>
        <vt:lpwstr/>
      </vt:variant>
      <vt:variant>
        <vt:lpwstr>_Toc212436757</vt:lpwstr>
      </vt:variant>
      <vt:variant>
        <vt:i4>1114164</vt:i4>
      </vt:variant>
      <vt:variant>
        <vt:i4>842</vt:i4>
      </vt:variant>
      <vt:variant>
        <vt:i4>0</vt:i4>
      </vt:variant>
      <vt:variant>
        <vt:i4>5</vt:i4>
      </vt:variant>
      <vt:variant>
        <vt:lpwstr/>
      </vt:variant>
      <vt:variant>
        <vt:lpwstr>_Toc212436756</vt:lpwstr>
      </vt:variant>
      <vt:variant>
        <vt:i4>1114164</vt:i4>
      </vt:variant>
      <vt:variant>
        <vt:i4>836</vt:i4>
      </vt:variant>
      <vt:variant>
        <vt:i4>0</vt:i4>
      </vt:variant>
      <vt:variant>
        <vt:i4>5</vt:i4>
      </vt:variant>
      <vt:variant>
        <vt:lpwstr/>
      </vt:variant>
      <vt:variant>
        <vt:lpwstr>_Toc212436755</vt:lpwstr>
      </vt:variant>
      <vt:variant>
        <vt:i4>1114164</vt:i4>
      </vt:variant>
      <vt:variant>
        <vt:i4>830</vt:i4>
      </vt:variant>
      <vt:variant>
        <vt:i4>0</vt:i4>
      </vt:variant>
      <vt:variant>
        <vt:i4>5</vt:i4>
      </vt:variant>
      <vt:variant>
        <vt:lpwstr/>
      </vt:variant>
      <vt:variant>
        <vt:lpwstr>_Toc212436754</vt:lpwstr>
      </vt:variant>
      <vt:variant>
        <vt:i4>1114164</vt:i4>
      </vt:variant>
      <vt:variant>
        <vt:i4>824</vt:i4>
      </vt:variant>
      <vt:variant>
        <vt:i4>0</vt:i4>
      </vt:variant>
      <vt:variant>
        <vt:i4>5</vt:i4>
      </vt:variant>
      <vt:variant>
        <vt:lpwstr/>
      </vt:variant>
      <vt:variant>
        <vt:lpwstr>_Toc212436753</vt:lpwstr>
      </vt:variant>
      <vt:variant>
        <vt:i4>1114164</vt:i4>
      </vt:variant>
      <vt:variant>
        <vt:i4>818</vt:i4>
      </vt:variant>
      <vt:variant>
        <vt:i4>0</vt:i4>
      </vt:variant>
      <vt:variant>
        <vt:i4>5</vt:i4>
      </vt:variant>
      <vt:variant>
        <vt:lpwstr/>
      </vt:variant>
      <vt:variant>
        <vt:lpwstr>_Toc212436752</vt:lpwstr>
      </vt:variant>
      <vt:variant>
        <vt:i4>1114164</vt:i4>
      </vt:variant>
      <vt:variant>
        <vt:i4>812</vt:i4>
      </vt:variant>
      <vt:variant>
        <vt:i4>0</vt:i4>
      </vt:variant>
      <vt:variant>
        <vt:i4>5</vt:i4>
      </vt:variant>
      <vt:variant>
        <vt:lpwstr/>
      </vt:variant>
      <vt:variant>
        <vt:lpwstr>_Toc212436751</vt:lpwstr>
      </vt:variant>
      <vt:variant>
        <vt:i4>1114164</vt:i4>
      </vt:variant>
      <vt:variant>
        <vt:i4>806</vt:i4>
      </vt:variant>
      <vt:variant>
        <vt:i4>0</vt:i4>
      </vt:variant>
      <vt:variant>
        <vt:i4>5</vt:i4>
      </vt:variant>
      <vt:variant>
        <vt:lpwstr/>
      </vt:variant>
      <vt:variant>
        <vt:lpwstr>_Toc212436750</vt:lpwstr>
      </vt:variant>
      <vt:variant>
        <vt:i4>1048628</vt:i4>
      </vt:variant>
      <vt:variant>
        <vt:i4>800</vt:i4>
      </vt:variant>
      <vt:variant>
        <vt:i4>0</vt:i4>
      </vt:variant>
      <vt:variant>
        <vt:i4>5</vt:i4>
      </vt:variant>
      <vt:variant>
        <vt:lpwstr/>
      </vt:variant>
      <vt:variant>
        <vt:lpwstr>_Toc212436749</vt:lpwstr>
      </vt:variant>
      <vt:variant>
        <vt:i4>1048628</vt:i4>
      </vt:variant>
      <vt:variant>
        <vt:i4>794</vt:i4>
      </vt:variant>
      <vt:variant>
        <vt:i4>0</vt:i4>
      </vt:variant>
      <vt:variant>
        <vt:i4>5</vt:i4>
      </vt:variant>
      <vt:variant>
        <vt:lpwstr/>
      </vt:variant>
      <vt:variant>
        <vt:lpwstr>_Toc212436748</vt:lpwstr>
      </vt:variant>
      <vt:variant>
        <vt:i4>1048628</vt:i4>
      </vt:variant>
      <vt:variant>
        <vt:i4>788</vt:i4>
      </vt:variant>
      <vt:variant>
        <vt:i4>0</vt:i4>
      </vt:variant>
      <vt:variant>
        <vt:i4>5</vt:i4>
      </vt:variant>
      <vt:variant>
        <vt:lpwstr/>
      </vt:variant>
      <vt:variant>
        <vt:lpwstr>_Toc212436747</vt:lpwstr>
      </vt:variant>
      <vt:variant>
        <vt:i4>1048628</vt:i4>
      </vt:variant>
      <vt:variant>
        <vt:i4>782</vt:i4>
      </vt:variant>
      <vt:variant>
        <vt:i4>0</vt:i4>
      </vt:variant>
      <vt:variant>
        <vt:i4>5</vt:i4>
      </vt:variant>
      <vt:variant>
        <vt:lpwstr/>
      </vt:variant>
      <vt:variant>
        <vt:lpwstr>_Toc212436746</vt:lpwstr>
      </vt:variant>
      <vt:variant>
        <vt:i4>1048628</vt:i4>
      </vt:variant>
      <vt:variant>
        <vt:i4>776</vt:i4>
      </vt:variant>
      <vt:variant>
        <vt:i4>0</vt:i4>
      </vt:variant>
      <vt:variant>
        <vt:i4>5</vt:i4>
      </vt:variant>
      <vt:variant>
        <vt:lpwstr/>
      </vt:variant>
      <vt:variant>
        <vt:lpwstr>_Toc212436745</vt:lpwstr>
      </vt:variant>
      <vt:variant>
        <vt:i4>1048628</vt:i4>
      </vt:variant>
      <vt:variant>
        <vt:i4>770</vt:i4>
      </vt:variant>
      <vt:variant>
        <vt:i4>0</vt:i4>
      </vt:variant>
      <vt:variant>
        <vt:i4>5</vt:i4>
      </vt:variant>
      <vt:variant>
        <vt:lpwstr/>
      </vt:variant>
      <vt:variant>
        <vt:lpwstr>_Toc212436744</vt:lpwstr>
      </vt:variant>
      <vt:variant>
        <vt:i4>1048628</vt:i4>
      </vt:variant>
      <vt:variant>
        <vt:i4>764</vt:i4>
      </vt:variant>
      <vt:variant>
        <vt:i4>0</vt:i4>
      </vt:variant>
      <vt:variant>
        <vt:i4>5</vt:i4>
      </vt:variant>
      <vt:variant>
        <vt:lpwstr/>
      </vt:variant>
      <vt:variant>
        <vt:lpwstr>_Toc212436743</vt:lpwstr>
      </vt:variant>
      <vt:variant>
        <vt:i4>1048628</vt:i4>
      </vt:variant>
      <vt:variant>
        <vt:i4>758</vt:i4>
      </vt:variant>
      <vt:variant>
        <vt:i4>0</vt:i4>
      </vt:variant>
      <vt:variant>
        <vt:i4>5</vt:i4>
      </vt:variant>
      <vt:variant>
        <vt:lpwstr/>
      </vt:variant>
      <vt:variant>
        <vt:lpwstr>_Toc212436742</vt:lpwstr>
      </vt:variant>
      <vt:variant>
        <vt:i4>1048628</vt:i4>
      </vt:variant>
      <vt:variant>
        <vt:i4>752</vt:i4>
      </vt:variant>
      <vt:variant>
        <vt:i4>0</vt:i4>
      </vt:variant>
      <vt:variant>
        <vt:i4>5</vt:i4>
      </vt:variant>
      <vt:variant>
        <vt:lpwstr/>
      </vt:variant>
      <vt:variant>
        <vt:lpwstr>_Toc212436741</vt:lpwstr>
      </vt:variant>
      <vt:variant>
        <vt:i4>1048628</vt:i4>
      </vt:variant>
      <vt:variant>
        <vt:i4>746</vt:i4>
      </vt:variant>
      <vt:variant>
        <vt:i4>0</vt:i4>
      </vt:variant>
      <vt:variant>
        <vt:i4>5</vt:i4>
      </vt:variant>
      <vt:variant>
        <vt:lpwstr/>
      </vt:variant>
      <vt:variant>
        <vt:lpwstr>_Toc212436740</vt:lpwstr>
      </vt:variant>
      <vt:variant>
        <vt:i4>1507380</vt:i4>
      </vt:variant>
      <vt:variant>
        <vt:i4>740</vt:i4>
      </vt:variant>
      <vt:variant>
        <vt:i4>0</vt:i4>
      </vt:variant>
      <vt:variant>
        <vt:i4>5</vt:i4>
      </vt:variant>
      <vt:variant>
        <vt:lpwstr/>
      </vt:variant>
      <vt:variant>
        <vt:lpwstr>_Toc212436739</vt:lpwstr>
      </vt:variant>
      <vt:variant>
        <vt:i4>1507380</vt:i4>
      </vt:variant>
      <vt:variant>
        <vt:i4>734</vt:i4>
      </vt:variant>
      <vt:variant>
        <vt:i4>0</vt:i4>
      </vt:variant>
      <vt:variant>
        <vt:i4>5</vt:i4>
      </vt:variant>
      <vt:variant>
        <vt:lpwstr/>
      </vt:variant>
      <vt:variant>
        <vt:lpwstr>_Toc212436738</vt:lpwstr>
      </vt:variant>
      <vt:variant>
        <vt:i4>1507380</vt:i4>
      </vt:variant>
      <vt:variant>
        <vt:i4>728</vt:i4>
      </vt:variant>
      <vt:variant>
        <vt:i4>0</vt:i4>
      </vt:variant>
      <vt:variant>
        <vt:i4>5</vt:i4>
      </vt:variant>
      <vt:variant>
        <vt:lpwstr/>
      </vt:variant>
      <vt:variant>
        <vt:lpwstr>_Toc212436737</vt:lpwstr>
      </vt:variant>
      <vt:variant>
        <vt:i4>1507380</vt:i4>
      </vt:variant>
      <vt:variant>
        <vt:i4>722</vt:i4>
      </vt:variant>
      <vt:variant>
        <vt:i4>0</vt:i4>
      </vt:variant>
      <vt:variant>
        <vt:i4>5</vt:i4>
      </vt:variant>
      <vt:variant>
        <vt:lpwstr/>
      </vt:variant>
      <vt:variant>
        <vt:lpwstr>_Toc212436736</vt:lpwstr>
      </vt:variant>
      <vt:variant>
        <vt:i4>1507380</vt:i4>
      </vt:variant>
      <vt:variant>
        <vt:i4>716</vt:i4>
      </vt:variant>
      <vt:variant>
        <vt:i4>0</vt:i4>
      </vt:variant>
      <vt:variant>
        <vt:i4>5</vt:i4>
      </vt:variant>
      <vt:variant>
        <vt:lpwstr/>
      </vt:variant>
      <vt:variant>
        <vt:lpwstr>_Toc212436735</vt:lpwstr>
      </vt:variant>
      <vt:variant>
        <vt:i4>1507380</vt:i4>
      </vt:variant>
      <vt:variant>
        <vt:i4>710</vt:i4>
      </vt:variant>
      <vt:variant>
        <vt:i4>0</vt:i4>
      </vt:variant>
      <vt:variant>
        <vt:i4>5</vt:i4>
      </vt:variant>
      <vt:variant>
        <vt:lpwstr/>
      </vt:variant>
      <vt:variant>
        <vt:lpwstr>_Toc212436734</vt:lpwstr>
      </vt:variant>
      <vt:variant>
        <vt:i4>1507380</vt:i4>
      </vt:variant>
      <vt:variant>
        <vt:i4>704</vt:i4>
      </vt:variant>
      <vt:variant>
        <vt:i4>0</vt:i4>
      </vt:variant>
      <vt:variant>
        <vt:i4>5</vt:i4>
      </vt:variant>
      <vt:variant>
        <vt:lpwstr/>
      </vt:variant>
      <vt:variant>
        <vt:lpwstr>_Toc212436733</vt:lpwstr>
      </vt:variant>
      <vt:variant>
        <vt:i4>1507380</vt:i4>
      </vt:variant>
      <vt:variant>
        <vt:i4>698</vt:i4>
      </vt:variant>
      <vt:variant>
        <vt:i4>0</vt:i4>
      </vt:variant>
      <vt:variant>
        <vt:i4>5</vt:i4>
      </vt:variant>
      <vt:variant>
        <vt:lpwstr/>
      </vt:variant>
      <vt:variant>
        <vt:lpwstr>_Toc212436732</vt:lpwstr>
      </vt:variant>
      <vt:variant>
        <vt:i4>1507380</vt:i4>
      </vt:variant>
      <vt:variant>
        <vt:i4>692</vt:i4>
      </vt:variant>
      <vt:variant>
        <vt:i4>0</vt:i4>
      </vt:variant>
      <vt:variant>
        <vt:i4>5</vt:i4>
      </vt:variant>
      <vt:variant>
        <vt:lpwstr/>
      </vt:variant>
      <vt:variant>
        <vt:lpwstr>_Toc212436731</vt:lpwstr>
      </vt:variant>
      <vt:variant>
        <vt:i4>1507380</vt:i4>
      </vt:variant>
      <vt:variant>
        <vt:i4>686</vt:i4>
      </vt:variant>
      <vt:variant>
        <vt:i4>0</vt:i4>
      </vt:variant>
      <vt:variant>
        <vt:i4>5</vt:i4>
      </vt:variant>
      <vt:variant>
        <vt:lpwstr/>
      </vt:variant>
      <vt:variant>
        <vt:lpwstr>_Toc212436730</vt:lpwstr>
      </vt:variant>
      <vt:variant>
        <vt:i4>1441844</vt:i4>
      </vt:variant>
      <vt:variant>
        <vt:i4>680</vt:i4>
      </vt:variant>
      <vt:variant>
        <vt:i4>0</vt:i4>
      </vt:variant>
      <vt:variant>
        <vt:i4>5</vt:i4>
      </vt:variant>
      <vt:variant>
        <vt:lpwstr/>
      </vt:variant>
      <vt:variant>
        <vt:lpwstr>_Toc212436729</vt:lpwstr>
      </vt:variant>
      <vt:variant>
        <vt:i4>1441844</vt:i4>
      </vt:variant>
      <vt:variant>
        <vt:i4>674</vt:i4>
      </vt:variant>
      <vt:variant>
        <vt:i4>0</vt:i4>
      </vt:variant>
      <vt:variant>
        <vt:i4>5</vt:i4>
      </vt:variant>
      <vt:variant>
        <vt:lpwstr/>
      </vt:variant>
      <vt:variant>
        <vt:lpwstr>_Toc212436728</vt:lpwstr>
      </vt:variant>
      <vt:variant>
        <vt:i4>1441844</vt:i4>
      </vt:variant>
      <vt:variant>
        <vt:i4>668</vt:i4>
      </vt:variant>
      <vt:variant>
        <vt:i4>0</vt:i4>
      </vt:variant>
      <vt:variant>
        <vt:i4>5</vt:i4>
      </vt:variant>
      <vt:variant>
        <vt:lpwstr/>
      </vt:variant>
      <vt:variant>
        <vt:lpwstr>_Toc212436727</vt:lpwstr>
      </vt:variant>
      <vt:variant>
        <vt:i4>1441844</vt:i4>
      </vt:variant>
      <vt:variant>
        <vt:i4>662</vt:i4>
      </vt:variant>
      <vt:variant>
        <vt:i4>0</vt:i4>
      </vt:variant>
      <vt:variant>
        <vt:i4>5</vt:i4>
      </vt:variant>
      <vt:variant>
        <vt:lpwstr/>
      </vt:variant>
      <vt:variant>
        <vt:lpwstr>_Toc212436726</vt:lpwstr>
      </vt:variant>
      <vt:variant>
        <vt:i4>1441844</vt:i4>
      </vt:variant>
      <vt:variant>
        <vt:i4>656</vt:i4>
      </vt:variant>
      <vt:variant>
        <vt:i4>0</vt:i4>
      </vt:variant>
      <vt:variant>
        <vt:i4>5</vt:i4>
      </vt:variant>
      <vt:variant>
        <vt:lpwstr/>
      </vt:variant>
      <vt:variant>
        <vt:lpwstr>_Toc212436725</vt:lpwstr>
      </vt:variant>
      <vt:variant>
        <vt:i4>1441844</vt:i4>
      </vt:variant>
      <vt:variant>
        <vt:i4>650</vt:i4>
      </vt:variant>
      <vt:variant>
        <vt:i4>0</vt:i4>
      </vt:variant>
      <vt:variant>
        <vt:i4>5</vt:i4>
      </vt:variant>
      <vt:variant>
        <vt:lpwstr/>
      </vt:variant>
      <vt:variant>
        <vt:lpwstr>_Toc212436724</vt:lpwstr>
      </vt:variant>
      <vt:variant>
        <vt:i4>1441844</vt:i4>
      </vt:variant>
      <vt:variant>
        <vt:i4>644</vt:i4>
      </vt:variant>
      <vt:variant>
        <vt:i4>0</vt:i4>
      </vt:variant>
      <vt:variant>
        <vt:i4>5</vt:i4>
      </vt:variant>
      <vt:variant>
        <vt:lpwstr/>
      </vt:variant>
      <vt:variant>
        <vt:lpwstr>_Toc212436723</vt:lpwstr>
      </vt:variant>
      <vt:variant>
        <vt:i4>1441844</vt:i4>
      </vt:variant>
      <vt:variant>
        <vt:i4>638</vt:i4>
      </vt:variant>
      <vt:variant>
        <vt:i4>0</vt:i4>
      </vt:variant>
      <vt:variant>
        <vt:i4>5</vt:i4>
      </vt:variant>
      <vt:variant>
        <vt:lpwstr/>
      </vt:variant>
      <vt:variant>
        <vt:lpwstr>_Toc212436722</vt:lpwstr>
      </vt:variant>
      <vt:variant>
        <vt:i4>1441844</vt:i4>
      </vt:variant>
      <vt:variant>
        <vt:i4>632</vt:i4>
      </vt:variant>
      <vt:variant>
        <vt:i4>0</vt:i4>
      </vt:variant>
      <vt:variant>
        <vt:i4>5</vt:i4>
      </vt:variant>
      <vt:variant>
        <vt:lpwstr/>
      </vt:variant>
      <vt:variant>
        <vt:lpwstr>_Toc212436721</vt:lpwstr>
      </vt:variant>
      <vt:variant>
        <vt:i4>1441844</vt:i4>
      </vt:variant>
      <vt:variant>
        <vt:i4>626</vt:i4>
      </vt:variant>
      <vt:variant>
        <vt:i4>0</vt:i4>
      </vt:variant>
      <vt:variant>
        <vt:i4>5</vt:i4>
      </vt:variant>
      <vt:variant>
        <vt:lpwstr/>
      </vt:variant>
      <vt:variant>
        <vt:lpwstr>_Toc212436720</vt:lpwstr>
      </vt:variant>
      <vt:variant>
        <vt:i4>1376308</vt:i4>
      </vt:variant>
      <vt:variant>
        <vt:i4>620</vt:i4>
      </vt:variant>
      <vt:variant>
        <vt:i4>0</vt:i4>
      </vt:variant>
      <vt:variant>
        <vt:i4>5</vt:i4>
      </vt:variant>
      <vt:variant>
        <vt:lpwstr/>
      </vt:variant>
      <vt:variant>
        <vt:lpwstr>_Toc212436719</vt:lpwstr>
      </vt:variant>
      <vt:variant>
        <vt:i4>1376308</vt:i4>
      </vt:variant>
      <vt:variant>
        <vt:i4>614</vt:i4>
      </vt:variant>
      <vt:variant>
        <vt:i4>0</vt:i4>
      </vt:variant>
      <vt:variant>
        <vt:i4>5</vt:i4>
      </vt:variant>
      <vt:variant>
        <vt:lpwstr/>
      </vt:variant>
      <vt:variant>
        <vt:lpwstr>_Toc212436718</vt:lpwstr>
      </vt:variant>
      <vt:variant>
        <vt:i4>1376308</vt:i4>
      </vt:variant>
      <vt:variant>
        <vt:i4>608</vt:i4>
      </vt:variant>
      <vt:variant>
        <vt:i4>0</vt:i4>
      </vt:variant>
      <vt:variant>
        <vt:i4>5</vt:i4>
      </vt:variant>
      <vt:variant>
        <vt:lpwstr/>
      </vt:variant>
      <vt:variant>
        <vt:lpwstr>_Toc212436717</vt:lpwstr>
      </vt:variant>
      <vt:variant>
        <vt:i4>1376308</vt:i4>
      </vt:variant>
      <vt:variant>
        <vt:i4>602</vt:i4>
      </vt:variant>
      <vt:variant>
        <vt:i4>0</vt:i4>
      </vt:variant>
      <vt:variant>
        <vt:i4>5</vt:i4>
      </vt:variant>
      <vt:variant>
        <vt:lpwstr/>
      </vt:variant>
      <vt:variant>
        <vt:lpwstr>_Toc212436716</vt:lpwstr>
      </vt:variant>
      <vt:variant>
        <vt:i4>1376308</vt:i4>
      </vt:variant>
      <vt:variant>
        <vt:i4>596</vt:i4>
      </vt:variant>
      <vt:variant>
        <vt:i4>0</vt:i4>
      </vt:variant>
      <vt:variant>
        <vt:i4>5</vt:i4>
      </vt:variant>
      <vt:variant>
        <vt:lpwstr/>
      </vt:variant>
      <vt:variant>
        <vt:lpwstr>_Toc212436715</vt:lpwstr>
      </vt:variant>
      <vt:variant>
        <vt:i4>1376308</vt:i4>
      </vt:variant>
      <vt:variant>
        <vt:i4>590</vt:i4>
      </vt:variant>
      <vt:variant>
        <vt:i4>0</vt:i4>
      </vt:variant>
      <vt:variant>
        <vt:i4>5</vt:i4>
      </vt:variant>
      <vt:variant>
        <vt:lpwstr/>
      </vt:variant>
      <vt:variant>
        <vt:lpwstr>_Toc212436714</vt:lpwstr>
      </vt:variant>
      <vt:variant>
        <vt:i4>1376308</vt:i4>
      </vt:variant>
      <vt:variant>
        <vt:i4>584</vt:i4>
      </vt:variant>
      <vt:variant>
        <vt:i4>0</vt:i4>
      </vt:variant>
      <vt:variant>
        <vt:i4>5</vt:i4>
      </vt:variant>
      <vt:variant>
        <vt:lpwstr/>
      </vt:variant>
      <vt:variant>
        <vt:lpwstr>_Toc212436713</vt:lpwstr>
      </vt:variant>
      <vt:variant>
        <vt:i4>1376308</vt:i4>
      </vt:variant>
      <vt:variant>
        <vt:i4>578</vt:i4>
      </vt:variant>
      <vt:variant>
        <vt:i4>0</vt:i4>
      </vt:variant>
      <vt:variant>
        <vt:i4>5</vt:i4>
      </vt:variant>
      <vt:variant>
        <vt:lpwstr/>
      </vt:variant>
      <vt:variant>
        <vt:lpwstr>_Toc212436712</vt:lpwstr>
      </vt:variant>
      <vt:variant>
        <vt:i4>1376308</vt:i4>
      </vt:variant>
      <vt:variant>
        <vt:i4>572</vt:i4>
      </vt:variant>
      <vt:variant>
        <vt:i4>0</vt:i4>
      </vt:variant>
      <vt:variant>
        <vt:i4>5</vt:i4>
      </vt:variant>
      <vt:variant>
        <vt:lpwstr/>
      </vt:variant>
      <vt:variant>
        <vt:lpwstr>_Toc212436711</vt:lpwstr>
      </vt:variant>
      <vt:variant>
        <vt:i4>1376308</vt:i4>
      </vt:variant>
      <vt:variant>
        <vt:i4>566</vt:i4>
      </vt:variant>
      <vt:variant>
        <vt:i4>0</vt:i4>
      </vt:variant>
      <vt:variant>
        <vt:i4>5</vt:i4>
      </vt:variant>
      <vt:variant>
        <vt:lpwstr/>
      </vt:variant>
      <vt:variant>
        <vt:lpwstr>_Toc212436710</vt:lpwstr>
      </vt:variant>
      <vt:variant>
        <vt:i4>1310772</vt:i4>
      </vt:variant>
      <vt:variant>
        <vt:i4>560</vt:i4>
      </vt:variant>
      <vt:variant>
        <vt:i4>0</vt:i4>
      </vt:variant>
      <vt:variant>
        <vt:i4>5</vt:i4>
      </vt:variant>
      <vt:variant>
        <vt:lpwstr/>
      </vt:variant>
      <vt:variant>
        <vt:lpwstr>_Toc212436709</vt:lpwstr>
      </vt:variant>
      <vt:variant>
        <vt:i4>1310772</vt:i4>
      </vt:variant>
      <vt:variant>
        <vt:i4>554</vt:i4>
      </vt:variant>
      <vt:variant>
        <vt:i4>0</vt:i4>
      </vt:variant>
      <vt:variant>
        <vt:i4>5</vt:i4>
      </vt:variant>
      <vt:variant>
        <vt:lpwstr/>
      </vt:variant>
      <vt:variant>
        <vt:lpwstr>_Toc212436708</vt:lpwstr>
      </vt:variant>
      <vt:variant>
        <vt:i4>1310772</vt:i4>
      </vt:variant>
      <vt:variant>
        <vt:i4>548</vt:i4>
      </vt:variant>
      <vt:variant>
        <vt:i4>0</vt:i4>
      </vt:variant>
      <vt:variant>
        <vt:i4>5</vt:i4>
      </vt:variant>
      <vt:variant>
        <vt:lpwstr/>
      </vt:variant>
      <vt:variant>
        <vt:lpwstr>_Toc212436707</vt:lpwstr>
      </vt:variant>
      <vt:variant>
        <vt:i4>1310772</vt:i4>
      </vt:variant>
      <vt:variant>
        <vt:i4>542</vt:i4>
      </vt:variant>
      <vt:variant>
        <vt:i4>0</vt:i4>
      </vt:variant>
      <vt:variant>
        <vt:i4>5</vt:i4>
      </vt:variant>
      <vt:variant>
        <vt:lpwstr/>
      </vt:variant>
      <vt:variant>
        <vt:lpwstr>_Toc212436706</vt:lpwstr>
      </vt:variant>
      <vt:variant>
        <vt:i4>1310772</vt:i4>
      </vt:variant>
      <vt:variant>
        <vt:i4>536</vt:i4>
      </vt:variant>
      <vt:variant>
        <vt:i4>0</vt:i4>
      </vt:variant>
      <vt:variant>
        <vt:i4>5</vt:i4>
      </vt:variant>
      <vt:variant>
        <vt:lpwstr/>
      </vt:variant>
      <vt:variant>
        <vt:lpwstr>_Toc212436705</vt:lpwstr>
      </vt:variant>
      <vt:variant>
        <vt:i4>1310772</vt:i4>
      </vt:variant>
      <vt:variant>
        <vt:i4>530</vt:i4>
      </vt:variant>
      <vt:variant>
        <vt:i4>0</vt:i4>
      </vt:variant>
      <vt:variant>
        <vt:i4>5</vt:i4>
      </vt:variant>
      <vt:variant>
        <vt:lpwstr/>
      </vt:variant>
      <vt:variant>
        <vt:lpwstr>_Toc212436704</vt:lpwstr>
      </vt:variant>
      <vt:variant>
        <vt:i4>1310772</vt:i4>
      </vt:variant>
      <vt:variant>
        <vt:i4>524</vt:i4>
      </vt:variant>
      <vt:variant>
        <vt:i4>0</vt:i4>
      </vt:variant>
      <vt:variant>
        <vt:i4>5</vt:i4>
      </vt:variant>
      <vt:variant>
        <vt:lpwstr/>
      </vt:variant>
      <vt:variant>
        <vt:lpwstr>_Toc212436703</vt:lpwstr>
      </vt:variant>
      <vt:variant>
        <vt:i4>1310772</vt:i4>
      </vt:variant>
      <vt:variant>
        <vt:i4>518</vt:i4>
      </vt:variant>
      <vt:variant>
        <vt:i4>0</vt:i4>
      </vt:variant>
      <vt:variant>
        <vt:i4>5</vt:i4>
      </vt:variant>
      <vt:variant>
        <vt:lpwstr/>
      </vt:variant>
      <vt:variant>
        <vt:lpwstr>_Toc212436702</vt:lpwstr>
      </vt:variant>
      <vt:variant>
        <vt:i4>1310772</vt:i4>
      </vt:variant>
      <vt:variant>
        <vt:i4>512</vt:i4>
      </vt:variant>
      <vt:variant>
        <vt:i4>0</vt:i4>
      </vt:variant>
      <vt:variant>
        <vt:i4>5</vt:i4>
      </vt:variant>
      <vt:variant>
        <vt:lpwstr/>
      </vt:variant>
      <vt:variant>
        <vt:lpwstr>_Toc212436701</vt:lpwstr>
      </vt:variant>
      <vt:variant>
        <vt:i4>1310772</vt:i4>
      </vt:variant>
      <vt:variant>
        <vt:i4>506</vt:i4>
      </vt:variant>
      <vt:variant>
        <vt:i4>0</vt:i4>
      </vt:variant>
      <vt:variant>
        <vt:i4>5</vt:i4>
      </vt:variant>
      <vt:variant>
        <vt:lpwstr/>
      </vt:variant>
      <vt:variant>
        <vt:lpwstr>_Toc212436700</vt:lpwstr>
      </vt:variant>
      <vt:variant>
        <vt:i4>1900597</vt:i4>
      </vt:variant>
      <vt:variant>
        <vt:i4>500</vt:i4>
      </vt:variant>
      <vt:variant>
        <vt:i4>0</vt:i4>
      </vt:variant>
      <vt:variant>
        <vt:i4>5</vt:i4>
      </vt:variant>
      <vt:variant>
        <vt:lpwstr/>
      </vt:variant>
      <vt:variant>
        <vt:lpwstr>_Toc212436699</vt:lpwstr>
      </vt:variant>
      <vt:variant>
        <vt:i4>1900597</vt:i4>
      </vt:variant>
      <vt:variant>
        <vt:i4>494</vt:i4>
      </vt:variant>
      <vt:variant>
        <vt:i4>0</vt:i4>
      </vt:variant>
      <vt:variant>
        <vt:i4>5</vt:i4>
      </vt:variant>
      <vt:variant>
        <vt:lpwstr/>
      </vt:variant>
      <vt:variant>
        <vt:lpwstr>_Toc212436698</vt:lpwstr>
      </vt:variant>
      <vt:variant>
        <vt:i4>1900597</vt:i4>
      </vt:variant>
      <vt:variant>
        <vt:i4>488</vt:i4>
      </vt:variant>
      <vt:variant>
        <vt:i4>0</vt:i4>
      </vt:variant>
      <vt:variant>
        <vt:i4>5</vt:i4>
      </vt:variant>
      <vt:variant>
        <vt:lpwstr/>
      </vt:variant>
      <vt:variant>
        <vt:lpwstr>_Toc212436697</vt:lpwstr>
      </vt:variant>
      <vt:variant>
        <vt:i4>1900597</vt:i4>
      </vt:variant>
      <vt:variant>
        <vt:i4>482</vt:i4>
      </vt:variant>
      <vt:variant>
        <vt:i4>0</vt:i4>
      </vt:variant>
      <vt:variant>
        <vt:i4>5</vt:i4>
      </vt:variant>
      <vt:variant>
        <vt:lpwstr/>
      </vt:variant>
      <vt:variant>
        <vt:lpwstr>_Toc212436696</vt:lpwstr>
      </vt:variant>
      <vt:variant>
        <vt:i4>1900597</vt:i4>
      </vt:variant>
      <vt:variant>
        <vt:i4>476</vt:i4>
      </vt:variant>
      <vt:variant>
        <vt:i4>0</vt:i4>
      </vt:variant>
      <vt:variant>
        <vt:i4>5</vt:i4>
      </vt:variant>
      <vt:variant>
        <vt:lpwstr/>
      </vt:variant>
      <vt:variant>
        <vt:lpwstr>_Toc212436695</vt:lpwstr>
      </vt:variant>
      <vt:variant>
        <vt:i4>1900597</vt:i4>
      </vt:variant>
      <vt:variant>
        <vt:i4>470</vt:i4>
      </vt:variant>
      <vt:variant>
        <vt:i4>0</vt:i4>
      </vt:variant>
      <vt:variant>
        <vt:i4>5</vt:i4>
      </vt:variant>
      <vt:variant>
        <vt:lpwstr/>
      </vt:variant>
      <vt:variant>
        <vt:lpwstr>_Toc212436694</vt:lpwstr>
      </vt:variant>
      <vt:variant>
        <vt:i4>1900597</vt:i4>
      </vt:variant>
      <vt:variant>
        <vt:i4>464</vt:i4>
      </vt:variant>
      <vt:variant>
        <vt:i4>0</vt:i4>
      </vt:variant>
      <vt:variant>
        <vt:i4>5</vt:i4>
      </vt:variant>
      <vt:variant>
        <vt:lpwstr/>
      </vt:variant>
      <vt:variant>
        <vt:lpwstr>_Toc212436693</vt:lpwstr>
      </vt:variant>
      <vt:variant>
        <vt:i4>1900597</vt:i4>
      </vt:variant>
      <vt:variant>
        <vt:i4>458</vt:i4>
      </vt:variant>
      <vt:variant>
        <vt:i4>0</vt:i4>
      </vt:variant>
      <vt:variant>
        <vt:i4>5</vt:i4>
      </vt:variant>
      <vt:variant>
        <vt:lpwstr/>
      </vt:variant>
      <vt:variant>
        <vt:lpwstr>_Toc212436692</vt:lpwstr>
      </vt:variant>
      <vt:variant>
        <vt:i4>1900597</vt:i4>
      </vt:variant>
      <vt:variant>
        <vt:i4>452</vt:i4>
      </vt:variant>
      <vt:variant>
        <vt:i4>0</vt:i4>
      </vt:variant>
      <vt:variant>
        <vt:i4>5</vt:i4>
      </vt:variant>
      <vt:variant>
        <vt:lpwstr/>
      </vt:variant>
      <vt:variant>
        <vt:lpwstr>_Toc212436691</vt:lpwstr>
      </vt:variant>
      <vt:variant>
        <vt:i4>1900597</vt:i4>
      </vt:variant>
      <vt:variant>
        <vt:i4>446</vt:i4>
      </vt:variant>
      <vt:variant>
        <vt:i4>0</vt:i4>
      </vt:variant>
      <vt:variant>
        <vt:i4>5</vt:i4>
      </vt:variant>
      <vt:variant>
        <vt:lpwstr/>
      </vt:variant>
      <vt:variant>
        <vt:lpwstr>_Toc212436690</vt:lpwstr>
      </vt:variant>
      <vt:variant>
        <vt:i4>1835061</vt:i4>
      </vt:variant>
      <vt:variant>
        <vt:i4>440</vt:i4>
      </vt:variant>
      <vt:variant>
        <vt:i4>0</vt:i4>
      </vt:variant>
      <vt:variant>
        <vt:i4>5</vt:i4>
      </vt:variant>
      <vt:variant>
        <vt:lpwstr/>
      </vt:variant>
      <vt:variant>
        <vt:lpwstr>_Toc212436689</vt:lpwstr>
      </vt:variant>
      <vt:variant>
        <vt:i4>1835061</vt:i4>
      </vt:variant>
      <vt:variant>
        <vt:i4>434</vt:i4>
      </vt:variant>
      <vt:variant>
        <vt:i4>0</vt:i4>
      </vt:variant>
      <vt:variant>
        <vt:i4>5</vt:i4>
      </vt:variant>
      <vt:variant>
        <vt:lpwstr/>
      </vt:variant>
      <vt:variant>
        <vt:lpwstr>_Toc212436688</vt:lpwstr>
      </vt:variant>
      <vt:variant>
        <vt:i4>1835061</vt:i4>
      </vt:variant>
      <vt:variant>
        <vt:i4>428</vt:i4>
      </vt:variant>
      <vt:variant>
        <vt:i4>0</vt:i4>
      </vt:variant>
      <vt:variant>
        <vt:i4>5</vt:i4>
      </vt:variant>
      <vt:variant>
        <vt:lpwstr/>
      </vt:variant>
      <vt:variant>
        <vt:lpwstr>_Toc212436687</vt:lpwstr>
      </vt:variant>
      <vt:variant>
        <vt:i4>1835061</vt:i4>
      </vt:variant>
      <vt:variant>
        <vt:i4>422</vt:i4>
      </vt:variant>
      <vt:variant>
        <vt:i4>0</vt:i4>
      </vt:variant>
      <vt:variant>
        <vt:i4>5</vt:i4>
      </vt:variant>
      <vt:variant>
        <vt:lpwstr/>
      </vt:variant>
      <vt:variant>
        <vt:lpwstr>_Toc212436686</vt:lpwstr>
      </vt:variant>
      <vt:variant>
        <vt:i4>1835061</vt:i4>
      </vt:variant>
      <vt:variant>
        <vt:i4>416</vt:i4>
      </vt:variant>
      <vt:variant>
        <vt:i4>0</vt:i4>
      </vt:variant>
      <vt:variant>
        <vt:i4>5</vt:i4>
      </vt:variant>
      <vt:variant>
        <vt:lpwstr/>
      </vt:variant>
      <vt:variant>
        <vt:lpwstr>_Toc212436685</vt:lpwstr>
      </vt:variant>
      <vt:variant>
        <vt:i4>1835061</vt:i4>
      </vt:variant>
      <vt:variant>
        <vt:i4>410</vt:i4>
      </vt:variant>
      <vt:variant>
        <vt:i4>0</vt:i4>
      </vt:variant>
      <vt:variant>
        <vt:i4>5</vt:i4>
      </vt:variant>
      <vt:variant>
        <vt:lpwstr/>
      </vt:variant>
      <vt:variant>
        <vt:lpwstr>_Toc212436684</vt:lpwstr>
      </vt:variant>
      <vt:variant>
        <vt:i4>1835061</vt:i4>
      </vt:variant>
      <vt:variant>
        <vt:i4>404</vt:i4>
      </vt:variant>
      <vt:variant>
        <vt:i4>0</vt:i4>
      </vt:variant>
      <vt:variant>
        <vt:i4>5</vt:i4>
      </vt:variant>
      <vt:variant>
        <vt:lpwstr/>
      </vt:variant>
      <vt:variant>
        <vt:lpwstr>_Toc212436683</vt:lpwstr>
      </vt:variant>
      <vt:variant>
        <vt:i4>1835061</vt:i4>
      </vt:variant>
      <vt:variant>
        <vt:i4>398</vt:i4>
      </vt:variant>
      <vt:variant>
        <vt:i4>0</vt:i4>
      </vt:variant>
      <vt:variant>
        <vt:i4>5</vt:i4>
      </vt:variant>
      <vt:variant>
        <vt:lpwstr/>
      </vt:variant>
      <vt:variant>
        <vt:lpwstr>_Toc212436682</vt:lpwstr>
      </vt:variant>
      <vt:variant>
        <vt:i4>1835061</vt:i4>
      </vt:variant>
      <vt:variant>
        <vt:i4>392</vt:i4>
      </vt:variant>
      <vt:variant>
        <vt:i4>0</vt:i4>
      </vt:variant>
      <vt:variant>
        <vt:i4>5</vt:i4>
      </vt:variant>
      <vt:variant>
        <vt:lpwstr/>
      </vt:variant>
      <vt:variant>
        <vt:lpwstr>_Toc212436681</vt:lpwstr>
      </vt:variant>
      <vt:variant>
        <vt:i4>1835061</vt:i4>
      </vt:variant>
      <vt:variant>
        <vt:i4>386</vt:i4>
      </vt:variant>
      <vt:variant>
        <vt:i4>0</vt:i4>
      </vt:variant>
      <vt:variant>
        <vt:i4>5</vt:i4>
      </vt:variant>
      <vt:variant>
        <vt:lpwstr/>
      </vt:variant>
      <vt:variant>
        <vt:lpwstr>_Toc212436680</vt:lpwstr>
      </vt:variant>
      <vt:variant>
        <vt:i4>1245237</vt:i4>
      </vt:variant>
      <vt:variant>
        <vt:i4>380</vt:i4>
      </vt:variant>
      <vt:variant>
        <vt:i4>0</vt:i4>
      </vt:variant>
      <vt:variant>
        <vt:i4>5</vt:i4>
      </vt:variant>
      <vt:variant>
        <vt:lpwstr/>
      </vt:variant>
      <vt:variant>
        <vt:lpwstr>_Toc212436679</vt:lpwstr>
      </vt:variant>
      <vt:variant>
        <vt:i4>1245237</vt:i4>
      </vt:variant>
      <vt:variant>
        <vt:i4>374</vt:i4>
      </vt:variant>
      <vt:variant>
        <vt:i4>0</vt:i4>
      </vt:variant>
      <vt:variant>
        <vt:i4>5</vt:i4>
      </vt:variant>
      <vt:variant>
        <vt:lpwstr/>
      </vt:variant>
      <vt:variant>
        <vt:lpwstr>_Toc212436678</vt:lpwstr>
      </vt:variant>
      <vt:variant>
        <vt:i4>1245237</vt:i4>
      </vt:variant>
      <vt:variant>
        <vt:i4>368</vt:i4>
      </vt:variant>
      <vt:variant>
        <vt:i4>0</vt:i4>
      </vt:variant>
      <vt:variant>
        <vt:i4>5</vt:i4>
      </vt:variant>
      <vt:variant>
        <vt:lpwstr/>
      </vt:variant>
      <vt:variant>
        <vt:lpwstr>_Toc212436677</vt:lpwstr>
      </vt:variant>
      <vt:variant>
        <vt:i4>1245237</vt:i4>
      </vt:variant>
      <vt:variant>
        <vt:i4>362</vt:i4>
      </vt:variant>
      <vt:variant>
        <vt:i4>0</vt:i4>
      </vt:variant>
      <vt:variant>
        <vt:i4>5</vt:i4>
      </vt:variant>
      <vt:variant>
        <vt:lpwstr/>
      </vt:variant>
      <vt:variant>
        <vt:lpwstr>_Toc212436676</vt:lpwstr>
      </vt:variant>
      <vt:variant>
        <vt:i4>1245237</vt:i4>
      </vt:variant>
      <vt:variant>
        <vt:i4>356</vt:i4>
      </vt:variant>
      <vt:variant>
        <vt:i4>0</vt:i4>
      </vt:variant>
      <vt:variant>
        <vt:i4>5</vt:i4>
      </vt:variant>
      <vt:variant>
        <vt:lpwstr/>
      </vt:variant>
      <vt:variant>
        <vt:lpwstr>_Toc212436675</vt:lpwstr>
      </vt:variant>
      <vt:variant>
        <vt:i4>1245237</vt:i4>
      </vt:variant>
      <vt:variant>
        <vt:i4>350</vt:i4>
      </vt:variant>
      <vt:variant>
        <vt:i4>0</vt:i4>
      </vt:variant>
      <vt:variant>
        <vt:i4>5</vt:i4>
      </vt:variant>
      <vt:variant>
        <vt:lpwstr/>
      </vt:variant>
      <vt:variant>
        <vt:lpwstr>_Toc212436674</vt:lpwstr>
      </vt:variant>
      <vt:variant>
        <vt:i4>1245237</vt:i4>
      </vt:variant>
      <vt:variant>
        <vt:i4>344</vt:i4>
      </vt:variant>
      <vt:variant>
        <vt:i4>0</vt:i4>
      </vt:variant>
      <vt:variant>
        <vt:i4>5</vt:i4>
      </vt:variant>
      <vt:variant>
        <vt:lpwstr/>
      </vt:variant>
      <vt:variant>
        <vt:lpwstr>_Toc212436673</vt:lpwstr>
      </vt:variant>
      <vt:variant>
        <vt:i4>1245237</vt:i4>
      </vt:variant>
      <vt:variant>
        <vt:i4>338</vt:i4>
      </vt:variant>
      <vt:variant>
        <vt:i4>0</vt:i4>
      </vt:variant>
      <vt:variant>
        <vt:i4>5</vt:i4>
      </vt:variant>
      <vt:variant>
        <vt:lpwstr/>
      </vt:variant>
      <vt:variant>
        <vt:lpwstr>_Toc212436672</vt:lpwstr>
      </vt:variant>
      <vt:variant>
        <vt:i4>1245237</vt:i4>
      </vt:variant>
      <vt:variant>
        <vt:i4>332</vt:i4>
      </vt:variant>
      <vt:variant>
        <vt:i4>0</vt:i4>
      </vt:variant>
      <vt:variant>
        <vt:i4>5</vt:i4>
      </vt:variant>
      <vt:variant>
        <vt:lpwstr/>
      </vt:variant>
      <vt:variant>
        <vt:lpwstr>_Toc212436671</vt:lpwstr>
      </vt:variant>
      <vt:variant>
        <vt:i4>1245237</vt:i4>
      </vt:variant>
      <vt:variant>
        <vt:i4>326</vt:i4>
      </vt:variant>
      <vt:variant>
        <vt:i4>0</vt:i4>
      </vt:variant>
      <vt:variant>
        <vt:i4>5</vt:i4>
      </vt:variant>
      <vt:variant>
        <vt:lpwstr/>
      </vt:variant>
      <vt:variant>
        <vt:lpwstr>_Toc212436670</vt:lpwstr>
      </vt:variant>
      <vt:variant>
        <vt:i4>1179701</vt:i4>
      </vt:variant>
      <vt:variant>
        <vt:i4>320</vt:i4>
      </vt:variant>
      <vt:variant>
        <vt:i4>0</vt:i4>
      </vt:variant>
      <vt:variant>
        <vt:i4>5</vt:i4>
      </vt:variant>
      <vt:variant>
        <vt:lpwstr/>
      </vt:variant>
      <vt:variant>
        <vt:lpwstr>_Toc212436669</vt:lpwstr>
      </vt:variant>
      <vt:variant>
        <vt:i4>1179701</vt:i4>
      </vt:variant>
      <vt:variant>
        <vt:i4>314</vt:i4>
      </vt:variant>
      <vt:variant>
        <vt:i4>0</vt:i4>
      </vt:variant>
      <vt:variant>
        <vt:i4>5</vt:i4>
      </vt:variant>
      <vt:variant>
        <vt:lpwstr/>
      </vt:variant>
      <vt:variant>
        <vt:lpwstr>_Toc212436668</vt:lpwstr>
      </vt:variant>
      <vt:variant>
        <vt:i4>1179701</vt:i4>
      </vt:variant>
      <vt:variant>
        <vt:i4>308</vt:i4>
      </vt:variant>
      <vt:variant>
        <vt:i4>0</vt:i4>
      </vt:variant>
      <vt:variant>
        <vt:i4>5</vt:i4>
      </vt:variant>
      <vt:variant>
        <vt:lpwstr/>
      </vt:variant>
      <vt:variant>
        <vt:lpwstr>_Toc212436667</vt:lpwstr>
      </vt:variant>
      <vt:variant>
        <vt:i4>1179701</vt:i4>
      </vt:variant>
      <vt:variant>
        <vt:i4>302</vt:i4>
      </vt:variant>
      <vt:variant>
        <vt:i4>0</vt:i4>
      </vt:variant>
      <vt:variant>
        <vt:i4>5</vt:i4>
      </vt:variant>
      <vt:variant>
        <vt:lpwstr/>
      </vt:variant>
      <vt:variant>
        <vt:lpwstr>_Toc212436666</vt:lpwstr>
      </vt:variant>
      <vt:variant>
        <vt:i4>1179701</vt:i4>
      </vt:variant>
      <vt:variant>
        <vt:i4>296</vt:i4>
      </vt:variant>
      <vt:variant>
        <vt:i4>0</vt:i4>
      </vt:variant>
      <vt:variant>
        <vt:i4>5</vt:i4>
      </vt:variant>
      <vt:variant>
        <vt:lpwstr/>
      </vt:variant>
      <vt:variant>
        <vt:lpwstr>_Toc212436665</vt:lpwstr>
      </vt:variant>
      <vt:variant>
        <vt:i4>1179701</vt:i4>
      </vt:variant>
      <vt:variant>
        <vt:i4>290</vt:i4>
      </vt:variant>
      <vt:variant>
        <vt:i4>0</vt:i4>
      </vt:variant>
      <vt:variant>
        <vt:i4>5</vt:i4>
      </vt:variant>
      <vt:variant>
        <vt:lpwstr/>
      </vt:variant>
      <vt:variant>
        <vt:lpwstr>_Toc212436664</vt:lpwstr>
      </vt:variant>
      <vt:variant>
        <vt:i4>1179701</vt:i4>
      </vt:variant>
      <vt:variant>
        <vt:i4>284</vt:i4>
      </vt:variant>
      <vt:variant>
        <vt:i4>0</vt:i4>
      </vt:variant>
      <vt:variant>
        <vt:i4>5</vt:i4>
      </vt:variant>
      <vt:variant>
        <vt:lpwstr/>
      </vt:variant>
      <vt:variant>
        <vt:lpwstr>_Toc212436663</vt:lpwstr>
      </vt:variant>
      <vt:variant>
        <vt:i4>1179701</vt:i4>
      </vt:variant>
      <vt:variant>
        <vt:i4>278</vt:i4>
      </vt:variant>
      <vt:variant>
        <vt:i4>0</vt:i4>
      </vt:variant>
      <vt:variant>
        <vt:i4>5</vt:i4>
      </vt:variant>
      <vt:variant>
        <vt:lpwstr/>
      </vt:variant>
      <vt:variant>
        <vt:lpwstr>_Toc212436662</vt:lpwstr>
      </vt:variant>
      <vt:variant>
        <vt:i4>1179701</vt:i4>
      </vt:variant>
      <vt:variant>
        <vt:i4>272</vt:i4>
      </vt:variant>
      <vt:variant>
        <vt:i4>0</vt:i4>
      </vt:variant>
      <vt:variant>
        <vt:i4>5</vt:i4>
      </vt:variant>
      <vt:variant>
        <vt:lpwstr/>
      </vt:variant>
      <vt:variant>
        <vt:lpwstr>_Toc212436661</vt:lpwstr>
      </vt:variant>
      <vt:variant>
        <vt:i4>1179701</vt:i4>
      </vt:variant>
      <vt:variant>
        <vt:i4>266</vt:i4>
      </vt:variant>
      <vt:variant>
        <vt:i4>0</vt:i4>
      </vt:variant>
      <vt:variant>
        <vt:i4>5</vt:i4>
      </vt:variant>
      <vt:variant>
        <vt:lpwstr/>
      </vt:variant>
      <vt:variant>
        <vt:lpwstr>_Toc212436660</vt:lpwstr>
      </vt:variant>
      <vt:variant>
        <vt:i4>1114165</vt:i4>
      </vt:variant>
      <vt:variant>
        <vt:i4>260</vt:i4>
      </vt:variant>
      <vt:variant>
        <vt:i4>0</vt:i4>
      </vt:variant>
      <vt:variant>
        <vt:i4>5</vt:i4>
      </vt:variant>
      <vt:variant>
        <vt:lpwstr/>
      </vt:variant>
      <vt:variant>
        <vt:lpwstr>_Toc212436659</vt:lpwstr>
      </vt:variant>
      <vt:variant>
        <vt:i4>1114165</vt:i4>
      </vt:variant>
      <vt:variant>
        <vt:i4>254</vt:i4>
      </vt:variant>
      <vt:variant>
        <vt:i4>0</vt:i4>
      </vt:variant>
      <vt:variant>
        <vt:i4>5</vt:i4>
      </vt:variant>
      <vt:variant>
        <vt:lpwstr/>
      </vt:variant>
      <vt:variant>
        <vt:lpwstr>_Toc212436658</vt:lpwstr>
      </vt:variant>
      <vt:variant>
        <vt:i4>1114165</vt:i4>
      </vt:variant>
      <vt:variant>
        <vt:i4>248</vt:i4>
      </vt:variant>
      <vt:variant>
        <vt:i4>0</vt:i4>
      </vt:variant>
      <vt:variant>
        <vt:i4>5</vt:i4>
      </vt:variant>
      <vt:variant>
        <vt:lpwstr/>
      </vt:variant>
      <vt:variant>
        <vt:lpwstr>_Toc212436657</vt:lpwstr>
      </vt:variant>
      <vt:variant>
        <vt:i4>1114165</vt:i4>
      </vt:variant>
      <vt:variant>
        <vt:i4>242</vt:i4>
      </vt:variant>
      <vt:variant>
        <vt:i4>0</vt:i4>
      </vt:variant>
      <vt:variant>
        <vt:i4>5</vt:i4>
      </vt:variant>
      <vt:variant>
        <vt:lpwstr/>
      </vt:variant>
      <vt:variant>
        <vt:lpwstr>_Toc212436656</vt:lpwstr>
      </vt:variant>
      <vt:variant>
        <vt:i4>1114165</vt:i4>
      </vt:variant>
      <vt:variant>
        <vt:i4>236</vt:i4>
      </vt:variant>
      <vt:variant>
        <vt:i4>0</vt:i4>
      </vt:variant>
      <vt:variant>
        <vt:i4>5</vt:i4>
      </vt:variant>
      <vt:variant>
        <vt:lpwstr/>
      </vt:variant>
      <vt:variant>
        <vt:lpwstr>_Toc212436655</vt:lpwstr>
      </vt:variant>
      <vt:variant>
        <vt:i4>1114165</vt:i4>
      </vt:variant>
      <vt:variant>
        <vt:i4>230</vt:i4>
      </vt:variant>
      <vt:variant>
        <vt:i4>0</vt:i4>
      </vt:variant>
      <vt:variant>
        <vt:i4>5</vt:i4>
      </vt:variant>
      <vt:variant>
        <vt:lpwstr/>
      </vt:variant>
      <vt:variant>
        <vt:lpwstr>_Toc212436654</vt:lpwstr>
      </vt:variant>
      <vt:variant>
        <vt:i4>1114165</vt:i4>
      </vt:variant>
      <vt:variant>
        <vt:i4>224</vt:i4>
      </vt:variant>
      <vt:variant>
        <vt:i4>0</vt:i4>
      </vt:variant>
      <vt:variant>
        <vt:i4>5</vt:i4>
      </vt:variant>
      <vt:variant>
        <vt:lpwstr/>
      </vt:variant>
      <vt:variant>
        <vt:lpwstr>_Toc212436653</vt:lpwstr>
      </vt:variant>
      <vt:variant>
        <vt:i4>1114165</vt:i4>
      </vt:variant>
      <vt:variant>
        <vt:i4>218</vt:i4>
      </vt:variant>
      <vt:variant>
        <vt:i4>0</vt:i4>
      </vt:variant>
      <vt:variant>
        <vt:i4>5</vt:i4>
      </vt:variant>
      <vt:variant>
        <vt:lpwstr/>
      </vt:variant>
      <vt:variant>
        <vt:lpwstr>_Toc212436652</vt:lpwstr>
      </vt:variant>
      <vt:variant>
        <vt:i4>1114165</vt:i4>
      </vt:variant>
      <vt:variant>
        <vt:i4>212</vt:i4>
      </vt:variant>
      <vt:variant>
        <vt:i4>0</vt:i4>
      </vt:variant>
      <vt:variant>
        <vt:i4>5</vt:i4>
      </vt:variant>
      <vt:variant>
        <vt:lpwstr/>
      </vt:variant>
      <vt:variant>
        <vt:lpwstr>_Toc212436651</vt:lpwstr>
      </vt:variant>
      <vt:variant>
        <vt:i4>1114165</vt:i4>
      </vt:variant>
      <vt:variant>
        <vt:i4>206</vt:i4>
      </vt:variant>
      <vt:variant>
        <vt:i4>0</vt:i4>
      </vt:variant>
      <vt:variant>
        <vt:i4>5</vt:i4>
      </vt:variant>
      <vt:variant>
        <vt:lpwstr/>
      </vt:variant>
      <vt:variant>
        <vt:lpwstr>_Toc212436650</vt:lpwstr>
      </vt:variant>
      <vt:variant>
        <vt:i4>1048629</vt:i4>
      </vt:variant>
      <vt:variant>
        <vt:i4>200</vt:i4>
      </vt:variant>
      <vt:variant>
        <vt:i4>0</vt:i4>
      </vt:variant>
      <vt:variant>
        <vt:i4>5</vt:i4>
      </vt:variant>
      <vt:variant>
        <vt:lpwstr/>
      </vt:variant>
      <vt:variant>
        <vt:lpwstr>_Toc212436649</vt:lpwstr>
      </vt:variant>
      <vt:variant>
        <vt:i4>1048629</vt:i4>
      </vt:variant>
      <vt:variant>
        <vt:i4>194</vt:i4>
      </vt:variant>
      <vt:variant>
        <vt:i4>0</vt:i4>
      </vt:variant>
      <vt:variant>
        <vt:i4>5</vt:i4>
      </vt:variant>
      <vt:variant>
        <vt:lpwstr/>
      </vt:variant>
      <vt:variant>
        <vt:lpwstr>_Toc212436648</vt:lpwstr>
      </vt:variant>
      <vt:variant>
        <vt:i4>1048629</vt:i4>
      </vt:variant>
      <vt:variant>
        <vt:i4>188</vt:i4>
      </vt:variant>
      <vt:variant>
        <vt:i4>0</vt:i4>
      </vt:variant>
      <vt:variant>
        <vt:i4>5</vt:i4>
      </vt:variant>
      <vt:variant>
        <vt:lpwstr/>
      </vt:variant>
      <vt:variant>
        <vt:lpwstr>_Toc212436647</vt:lpwstr>
      </vt:variant>
      <vt:variant>
        <vt:i4>1048629</vt:i4>
      </vt:variant>
      <vt:variant>
        <vt:i4>182</vt:i4>
      </vt:variant>
      <vt:variant>
        <vt:i4>0</vt:i4>
      </vt:variant>
      <vt:variant>
        <vt:i4>5</vt:i4>
      </vt:variant>
      <vt:variant>
        <vt:lpwstr/>
      </vt:variant>
      <vt:variant>
        <vt:lpwstr>_Toc212436646</vt:lpwstr>
      </vt:variant>
      <vt:variant>
        <vt:i4>1048629</vt:i4>
      </vt:variant>
      <vt:variant>
        <vt:i4>176</vt:i4>
      </vt:variant>
      <vt:variant>
        <vt:i4>0</vt:i4>
      </vt:variant>
      <vt:variant>
        <vt:i4>5</vt:i4>
      </vt:variant>
      <vt:variant>
        <vt:lpwstr/>
      </vt:variant>
      <vt:variant>
        <vt:lpwstr>_Toc212436645</vt:lpwstr>
      </vt:variant>
      <vt:variant>
        <vt:i4>1048629</vt:i4>
      </vt:variant>
      <vt:variant>
        <vt:i4>170</vt:i4>
      </vt:variant>
      <vt:variant>
        <vt:i4>0</vt:i4>
      </vt:variant>
      <vt:variant>
        <vt:i4>5</vt:i4>
      </vt:variant>
      <vt:variant>
        <vt:lpwstr/>
      </vt:variant>
      <vt:variant>
        <vt:lpwstr>_Toc212436644</vt:lpwstr>
      </vt:variant>
      <vt:variant>
        <vt:i4>1048629</vt:i4>
      </vt:variant>
      <vt:variant>
        <vt:i4>164</vt:i4>
      </vt:variant>
      <vt:variant>
        <vt:i4>0</vt:i4>
      </vt:variant>
      <vt:variant>
        <vt:i4>5</vt:i4>
      </vt:variant>
      <vt:variant>
        <vt:lpwstr/>
      </vt:variant>
      <vt:variant>
        <vt:lpwstr>_Toc212436643</vt:lpwstr>
      </vt:variant>
      <vt:variant>
        <vt:i4>1048629</vt:i4>
      </vt:variant>
      <vt:variant>
        <vt:i4>158</vt:i4>
      </vt:variant>
      <vt:variant>
        <vt:i4>0</vt:i4>
      </vt:variant>
      <vt:variant>
        <vt:i4>5</vt:i4>
      </vt:variant>
      <vt:variant>
        <vt:lpwstr/>
      </vt:variant>
      <vt:variant>
        <vt:lpwstr>_Toc212436642</vt:lpwstr>
      </vt:variant>
      <vt:variant>
        <vt:i4>1048629</vt:i4>
      </vt:variant>
      <vt:variant>
        <vt:i4>152</vt:i4>
      </vt:variant>
      <vt:variant>
        <vt:i4>0</vt:i4>
      </vt:variant>
      <vt:variant>
        <vt:i4>5</vt:i4>
      </vt:variant>
      <vt:variant>
        <vt:lpwstr/>
      </vt:variant>
      <vt:variant>
        <vt:lpwstr>_Toc212436641</vt:lpwstr>
      </vt:variant>
      <vt:variant>
        <vt:i4>1048629</vt:i4>
      </vt:variant>
      <vt:variant>
        <vt:i4>146</vt:i4>
      </vt:variant>
      <vt:variant>
        <vt:i4>0</vt:i4>
      </vt:variant>
      <vt:variant>
        <vt:i4>5</vt:i4>
      </vt:variant>
      <vt:variant>
        <vt:lpwstr/>
      </vt:variant>
      <vt:variant>
        <vt:lpwstr>_Toc212436640</vt:lpwstr>
      </vt:variant>
      <vt:variant>
        <vt:i4>1507381</vt:i4>
      </vt:variant>
      <vt:variant>
        <vt:i4>140</vt:i4>
      </vt:variant>
      <vt:variant>
        <vt:i4>0</vt:i4>
      </vt:variant>
      <vt:variant>
        <vt:i4>5</vt:i4>
      </vt:variant>
      <vt:variant>
        <vt:lpwstr/>
      </vt:variant>
      <vt:variant>
        <vt:lpwstr>_Toc212436639</vt:lpwstr>
      </vt:variant>
      <vt:variant>
        <vt:i4>1507381</vt:i4>
      </vt:variant>
      <vt:variant>
        <vt:i4>134</vt:i4>
      </vt:variant>
      <vt:variant>
        <vt:i4>0</vt:i4>
      </vt:variant>
      <vt:variant>
        <vt:i4>5</vt:i4>
      </vt:variant>
      <vt:variant>
        <vt:lpwstr/>
      </vt:variant>
      <vt:variant>
        <vt:lpwstr>_Toc212436638</vt:lpwstr>
      </vt:variant>
      <vt:variant>
        <vt:i4>1507381</vt:i4>
      </vt:variant>
      <vt:variant>
        <vt:i4>128</vt:i4>
      </vt:variant>
      <vt:variant>
        <vt:i4>0</vt:i4>
      </vt:variant>
      <vt:variant>
        <vt:i4>5</vt:i4>
      </vt:variant>
      <vt:variant>
        <vt:lpwstr/>
      </vt:variant>
      <vt:variant>
        <vt:lpwstr>_Toc212436637</vt:lpwstr>
      </vt:variant>
      <vt:variant>
        <vt:i4>1507381</vt:i4>
      </vt:variant>
      <vt:variant>
        <vt:i4>122</vt:i4>
      </vt:variant>
      <vt:variant>
        <vt:i4>0</vt:i4>
      </vt:variant>
      <vt:variant>
        <vt:i4>5</vt:i4>
      </vt:variant>
      <vt:variant>
        <vt:lpwstr/>
      </vt:variant>
      <vt:variant>
        <vt:lpwstr>_Toc212436636</vt:lpwstr>
      </vt:variant>
      <vt:variant>
        <vt:i4>1507381</vt:i4>
      </vt:variant>
      <vt:variant>
        <vt:i4>116</vt:i4>
      </vt:variant>
      <vt:variant>
        <vt:i4>0</vt:i4>
      </vt:variant>
      <vt:variant>
        <vt:i4>5</vt:i4>
      </vt:variant>
      <vt:variant>
        <vt:lpwstr/>
      </vt:variant>
      <vt:variant>
        <vt:lpwstr>_Toc212436635</vt:lpwstr>
      </vt:variant>
      <vt:variant>
        <vt:i4>1507381</vt:i4>
      </vt:variant>
      <vt:variant>
        <vt:i4>110</vt:i4>
      </vt:variant>
      <vt:variant>
        <vt:i4>0</vt:i4>
      </vt:variant>
      <vt:variant>
        <vt:i4>5</vt:i4>
      </vt:variant>
      <vt:variant>
        <vt:lpwstr/>
      </vt:variant>
      <vt:variant>
        <vt:lpwstr>_Toc212436634</vt:lpwstr>
      </vt:variant>
      <vt:variant>
        <vt:i4>1507381</vt:i4>
      </vt:variant>
      <vt:variant>
        <vt:i4>104</vt:i4>
      </vt:variant>
      <vt:variant>
        <vt:i4>0</vt:i4>
      </vt:variant>
      <vt:variant>
        <vt:i4>5</vt:i4>
      </vt:variant>
      <vt:variant>
        <vt:lpwstr/>
      </vt:variant>
      <vt:variant>
        <vt:lpwstr>_Toc212436633</vt:lpwstr>
      </vt:variant>
      <vt:variant>
        <vt:i4>1507381</vt:i4>
      </vt:variant>
      <vt:variant>
        <vt:i4>98</vt:i4>
      </vt:variant>
      <vt:variant>
        <vt:i4>0</vt:i4>
      </vt:variant>
      <vt:variant>
        <vt:i4>5</vt:i4>
      </vt:variant>
      <vt:variant>
        <vt:lpwstr/>
      </vt:variant>
      <vt:variant>
        <vt:lpwstr>_Toc212436632</vt:lpwstr>
      </vt:variant>
      <vt:variant>
        <vt:i4>1507381</vt:i4>
      </vt:variant>
      <vt:variant>
        <vt:i4>92</vt:i4>
      </vt:variant>
      <vt:variant>
        <vt:i4>0</vt:i4>
      </vt:variant>
      <vt:variant>
        <vt:i4>5</vt:i4>
      </vt:variant>
      <vt:variant>
        <vt:lpwstr/>
      </vt:variant>
      <vt:variant>
        <vt:lpwstr>_Toc212436631</vt:lpwstr>
      </vt:variant>
      <vt:variant>
        <vt:i4>1507381</vt:i4>
      </vt:variant>
      <vt:variant>
        <vt:i4>86</vt:i4>
      </vt:variant>
      <vt:variant>
        <vt:i4>0</vt:i4>
      </vt:variant>
      <vt:variant>
        <vt:i4>5</vt:i4>
      </vt:variant>
      <vt:variant>
        <vt:lpwstr/>
      </vt:variant>
      <vt:variant>
        <vt:lpwstr>_Toc212436630</vt:lpwstr>
      </vt:variant>
      <vt:variant>
        <vt:i4>1441845</vt:i4>
      </vt:variant>
      <vt:variant>
        <vt:i4>80</vt:i4>
      </vt:variant>
      <vt:variant>
        <vt:i4>0</vt:i4>
      </vt:variant>
      <vt:variant>
        <vt:i4>5</vt:i4>
      </vt:variant>
      <vt:variant>
        <vt:lpwstr/>
      </vt:variant>
      <vt:variant>
        <vt:lpwstr>_Toc212436629</vt:lpwstr>
      </vt:variant>
      <vt:variant>
        <vt:i4>1441845</vt:i4>
      </vt:variant>
      <vt:variant>
        <vt:i4>74</vt:i4>
      </vt:variant>
      <vt:variant>
        <vt:i4>0</vt:i4>
      </vt:variant>
      <vt:variant>
        <vt:i4>5</vt:i4>
      </vt:variant>
      <vt:variant>
        <vt:lpwstr/>
      </vt:variant>
      <vt:variant>
        <vt:lpwstr>_Toc212436628</vt:lpwstr>
      </vt:variant>
      <vt:variant>
        <vt:i4>1441845</vt:i4>
      </vt:variant>
      <vt:variant>
        <vt:i4>68</vt:i4>
      </vt:variant>
      <vt:variant>
        <vt:i4>0</vt:i4>
      </vt:variant>
      <vt:variant>
        <vt:i4>5</vt:i4>
      </vt:variant>
      <vt:variant>
        <vt:lpwstr/>
      </vt:variant>
      <vt:variant>
        <vt:lpwstr>_Toc212436627</vt:lpwstr>
      </vt:variant>
      <vt:variant>
        <vt:i4>1441845</vt:i4>
      </vt:variant>
      <vt:variant>
        <vt:i4>62</vt:i4>
      </vt:variant>
      <vt:variant>
        <vt:i4>0</vt:i4>
      </vt:variant>
      <vt:variant>
        <vt:i4>5</vt:i4>
      </vt:variant>
      <vt:variant>
        <vt:lpwstr/>
      </vt:variant>
      <vt:variant>
        <vt:lpwstr>_Toc212436626</vt:lpwstr>
      </vt:variant>
      <vt:variant>
        <vt:i4>1441845</vt:i4>
      </vt:variant>
      <vt:variant>
        <vt:i4>56</vt:i4>
      </vt:variant>
      <vt:variant>
        <vt:i4>0</vt:i4>
      </vt:variant>
      <vt:variant>
        <vt:i4>5</vt:i4>
      </vt:variant>
      <vt:variant>
        <vt:lpwstr/>
      </vt:variant>
      <vt:variant>
        <vt:lpwstr>_Toc212436625</vt:lpwstr>
      </vt:variant>
      <vt:variant>
        <vt:i4>1441845</vt:i4>
      </vt:variant>
      <vt:variant>
        <vt:i4>50</vt:i4>
      </vt:variant>
      <vt:variant>
        <vt:i4>0</vt:i4>
      </vt:variant>
      <vt:variant>
        <vt:i4>5</vt:i4>
      </vt:variant>
      <vt:variant>
        <vt:lpwstr/>
      </vt:variant>
      <vt:variant>
        <vt:lpwstr>_Toc212436624</vt:lpwstr>
      </vt:variant>
      <vt:variant>
        <vt:i4>1441845</vt:i4>
      </vt:variant>
      <vt:variant>
        <vt:i4>44</vt:i4>
      </vt:variant>
      <vt:variant>
        <vt:i4>0</vt:i4>
      </vt:variant>
      <vt:variant>
        <vt:i4>5</vt:i4>
      </vt:variant>
      <vt:variant>
        <vt:lpwstr/>
      </vt:variant>
      <vt:variant>
        <vt:lpwstr>_Toc212436623</vt:lpwstr>
      </vt:variant>
      <vt:variant>
        <vt:i4>1441845</vt:i4>
      </vt:variant>
      <vt:variant>
        <vt:i4>38</vt:i4>
      </vt:variant>
      <vt:variant>
        <vt:i4>0</vt:i4>
      </vt:variant>
      <vt:variant>
        <vt:i4>5</vt:i4>
      </vt:variant>
      <vt:variant>
        <vt:lpwstr/>
      </vt:variant>
      <vt:variant>
        <vt:lpwstr>_Toc212436622</vt:lpwstr>
      </vt:variant>
      <vt:variant>
        <vt:i4>1441845</vt:i4>
      </vt:variant>
      <vt:variant>
        <vt:i4>32</vt:i4>
      </vt:variant>
      <vt:variant>
        <vt:i4>0</vt:i4>
      </vt:variant>
      <vt:variant>
        <vt:i4>5</vt:i4>
      </vt:variant>
      <vt:variant>
        <vt:lpwstr/>
      </vt:variant>
      <vt:variant>
        <vt:lpwstr>_Toc212436621</vt:lpwstr>
      </vt:variant>
      <vt:variant>
        <vt:i4>1441845</vt:i4>
      </vt:variant>
      <vt:variant>
        <vt:i4>26</vt:i4>
      </vt:variant>
      <vt:variant>
        <vt:i4>0</vt:i4>
      </vt:variant>
      <vt:variant>
        <vt:i4>5</vt:i4>
      </vt:variant>
      <vt:variant>
        <vt:lpwstr/>
      </vt:variant>
      <vt:variant>
        <vt:lpwstr>_Toc212436620</vt:lpwstr>
      </vt:variant>
      <vt:variant>
        <vt:i4>1376309</vt:i4>
      </vt:variant>
      <vt:variant>
        <vt:i4>20</vt:i4>
      </vt:variant>
      <vt:variant>
        <vt:i4>0</vt:i4>
      </vt:variant>
      <vt:variant>
        <vt:i4>5</vt:i4>
      </vt:variant>
      <vt:variant>
        <vt:lpwstr/>
      </vt:variant>
      <vt:variant>
        <vt:lpwstr>_Toc212436619</vt:lpwstr>
      </vt:variant>
      <vt:variant>
        <vt:i4>1376309</vt:i4>
      </vt:variant>
      <vt:variant>
        <vt:i4>14</vt:i4>
      </vt:variant>
      <vt:variant>
        <vt:i4>0</vt:i4>
      </vt:variant>
      <vt:variant>
        <vt:i4>5</vt:i4>
      </vt:variant>
      <vt:variant>
        <vt:lpwstr/>
      </vt:variant>
      <vt:variant>
        <vt:lpwstr>_Toc212436618</vt:lpwstr>
      </vt:variant>
      <vt:variant>
        <vt:i4>1376309</vt:i4>
      </vt:variant>
      <vt:variant>
        <vt:i4>8</vt:i4>
      </vt:variant>
      <vt:variant>
        <vt:i4>0</vt:i4>
      </vt:variant>
      <vt:variant>
        <vt:i4>5</vt:i4>
      </vt:variant>
      <vt:variant>
        <vt:lpwstr/>
      </vt:variant>
      <vt:variant>
        <vt:lpwstr>_Toc212436617</vt:lpwstr>
      </vt:variant>
      <vt:variant>
        <vt:i4>1376309</vt:i4>
      </vt:variant>
      <vt:variant>
        <vt:i4>2</vt:i4>
      </vt:variant>
      <vt:variant>
        <vt:i4>0</vt:i4>
      </vt:variant>
      <vt:variant>
        <vt:i4>5</vt:i4>
      </vt:variant>
      <vt:variant>
        <vt:lpwstr/>
      </vt:variant>
      <vt:variant>
        <vt:lpwstr>_Toc212436616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mat5</dc:creator>
  <cp:lastModifiedBy>Collins, Suzanne (suzanne.collins@canterbury.ac.uk)</cp:lastModifiedBy>
  <cp:revision>8</cp:revision>
  <cp:lastPrinted>2015-03-24T10:25:00Z</cp:lastPrinted>
  <dcterms:created xsi:type="dcterms:W3CDTF">2017-08-23T09:33:00Z</dcterms:created>
  <dcterms:modified xsi:type="dcterms:W3CDTF">2017-08-29T09:59:00Z</dcterms:modified>
</cp:coreProperties>
</file>