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460" w:rsidRPr="001C0AE6" w:rsidRDefault="00364460" w:rsidP="00364460">
      <w:pPr>
        <w:rPr>
          <w:rFonts w:ascii="Humnst777 BT" w:hAnsi="Humnst777 BT"/>
          <w:b/>
        </w:rPr>
      </w:pPr>
      <w:r>
        <w:rPr>
          <w:rFonts w:ascii="Humnst777 BT" w:hAnsi="Humnst777 BT"/>
          <w:b/>
          <w:noProof/>
          <w:lang w:eastAsia="en-GB"/>
        </w:rPr>
        <mc:AlternateContent>
          <mc:Choice Requires="wps">
            <w:drawing>
              <wp:anchor distT="0" distB="0" distL="114300" distR="114300" simplePos="0" relativeHeight="251659264" behindDoc="0" locked="0" layoutInCell="1" allowOverlap="1" wp14:anchorId="74B695B7" wp14:editId="1B9A7170">
                <wp:simplePos x="0" y="0"/>
                <wp:positionH relativeFrom="column">
                  <wp:posOffset>5175250</wp:posOffset>
                </wp:positionH>
                <wp:positionV relativeFrom="paragraph">
                  <wp:posOffset>-292735</wp:posOffset>
                </wp:positionV>
                <wp:extent cx="1288415" cy="316230"/>
                <wp:effectExtent l="0" t="0" r="26035" b="266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8415" cy="316230"/>
                        </a:xfrm>
                        <a:prstGeom prst="rect">
                          <a:avLst/>
                        </a:prstGeom>
                        <a:solidFill>
                          <a:srgbClr val="FFFFFF"/>
                        </a:solidFill>
                        <a:ln w="9525">
                          <a:solidFill>
                            <a:srgbClr val="FFFFFF"/>
                          </a:solidFill>
                          <a:miter lim="800000"/>
                          <a:headEnd/>
                          <a:tailEnd/>
                        </a:ln>
                      </wps:spPr>
                      <wps:txbx>
                        <w:txbxContent>
                          <w:p w:rsidR="00364460" w:rsidRPr="00916A62" w:rsidRDefault="00364460" w:rsidP="00364460">
                            <w:pPr>
                              <w:rPr>
                                <w:b/>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4B695B7" id="_x0000_t202" coordsize="21600,21600" o:spt="202" path="m,l,21600r21600,l21600,xe">
                <v:stroke joinstyle="miter"/>
                <v:path gradientshapeok="t" o:connecttype="rect"/>
              </v:shapetype>
              <v:shape id="Text Box 3" o:spid="_x0000_s1026" type="#_x0000_t202" style="position:absolute;margin-left:407.5pt;margin-top:-23.05pt;width:101.45pt;height:2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" strokecolor="white">
                <v:textbox>
                  <w:txbxContent>
                    <w:p w:rsidR="00364460" w:rsidRPr="00916A62" w:rsidRDefault="00364460" w:rsidP="00364460">
                      <w:pPr>
                        <w:rPr>
                          <w:b/>
                          <w:sz w:val="28"/>
                          <w:szCs w:val="28"/>
                        </w:rPr>
                      </w:pPr>
                    </w:p>
                  </w:txbxContent>
                </v:textbox>
              </v:shape>
            </w:pict>
          </mc:Fallback>
        </mc:AlternateContent>
      </w:r>
    </w:p>
    <w:p w:rsidR="008D0135" w:rsidRDefault="008D0135" w:rsidP="008D0135">
      <w:pPr>
        <w:pStyle w:val="Heading1"/>
        <w:jc w:val="center"/>
        <w:rPr>
          <w:rFonts w:ascii="Humnst777 BT" w:eastAsia="Humnst777 BT" w:hAnsi="Humnst777 BT" w:cs="Humnst777 BT"/>
        </w:rPr>
      </w:pPr>
      <w:r>
        <w:rPr>
          <w:rFonts w:ascii="Humnst777 BT" w:eastAsia="Humnst777 BT" w:hAnsi="Humnst777 BT" w:cs="Humnst777 BT"/>
        </w:rPr>
        <w:t>PROGRAMME SPECIFICATION</w:t>
      </w:r>
    </w:p>
    <w:p w:rsidR="008D0135" w:rsidRDefault="008D0135" w:rsidP="004647BA">
      <w:pPr>
        <w:jc w:val="both"/>
        <w:rPr>
          <w:rFonts w:ascii="Humnst777 BT" w:hAnsi="Humnst777 BT"/>
        </w:rPr>
      </w:pPr>
    </w:p>
    <w:p w:rsidR="004647BA" w:rsidRDefault="008D0135" w:rsidP="008D0135">
      <w:pPr>
        <w:jc w:val="center"/>
        <w:rPr>
          <w:rFonts w:ascii="Humnst777 BT" w:hAnsi="Humnst777 BT"/>
          <w:b/>
        </w:rPr>
      </w:pPr>
      <w:r>
        <w:rPr>
          <w:rFonts w:ascii="Humnst777 BT" w:hAnsi="Humnst777 BT"/>
          <w:b/>
        </w:rPr>
        <w:t>APPENDIX FOR FRANCHISE PARTNER APPROVAL EVENTS</w:t>
      </w:r>
    </w:p>
    <w:p w:rsidR="008B44FC" w:rsidRPr="008D0135" w:rsidRDefault="008B44FC" w:rsidP="008D0135">
      <w:pPr>
        <w:jc w:val="center"/>
        <w:rPr>
          <w:rFonts w:ascii="Humnst777 BT" w:hAnsi="Humnst777 BT"/>
        </w:rPr>
      </w:pPr>
    </w:p>
    <w:p w:rsidR="00E67289" w:rsidRPr="00E67289" w:rsidRDefault="00E67289" w:rsidP="00E67289">
      <w:pPr>
        <w:pStyle w:val="Heading3"/>
        <w:keepNext w:val="0"/>
        <w:widowControl w:val="0"/>
        <w:rPr>
          <w:rFonts w:ascii="Humnst777 BT" w:hAnsi="Humnst777 BT"/>
          <w:b/>
          <w:color w:val="auto"/>
          <w:sz w:val="22"/>
          <w:szCs w:val="22"/>
        </w:rPr>
      </w:pPr>
      <w:r w:rsidRPr="00E67289">
        <w:rPr>
          <w:rFonts w:ascii="Humnst777 BT" w:hAnsi="Humnst777 BT"/>
          <w:b/>
          <w:color w:val="auto"/>
          <w:sz w:val="22"/>
          <w:szCs w:val="22"/>
        </w:rPr>
        <w:t>1</w:t>
      </w:r>
      <w:r w:rsidRPr="00E67289">
        <w:rPr>
          <w:rFonts w:ascii="Humnst777 BT" w:hAnsi="Humnst777 BT"/>
          <w:b/>
          <w:color w:val="auto"/>
          <w:sz w:val="22"/>
          <w:szCs w:val="22"/>
        </w:rPr>
        <w:tab/>
        <w:t>Gener</w:t>
      </w:r>
      <w:r>
        <w:rPr>
          <w:rFonts w:ascii="Humnst777 BT" w:hAnsi="Humnst777 BT"/>
          <w:b/>
          <w:color w:val="auto"/>
          <w:sz w:val="22"/>
          <w:szCs w:val="22"/>
        </w:rPr>
        <w:t xml:space="preserve">al </w:t>
      </w:r>
      <w:r w:rsidR="008B44FC">
        <w:rPr>
          <w:rFonts w:ascii="Humnst777 BT" w:hAnsi="Humnst777 BT"/>
          <w:b/>
          <w:color w:val="auto"/>
          <w:sz w:val="22"/>
          <w:szCs w:val="22"/>
        </w:rPr>
        <w:t>I</w:t>
      </w:r>
      <w:r>
        <w:rPr>
          <w:rFonts w:ascii="Humnst777 BT" w:hAnsi="Humnst777 BT"/>
          <w:b/>
          <w:color w:val="auto"/>
          <w:sz w:val="22"/>
          <w:szCs w:val="22"/>
        </w:rPr>
        <w:t xml:space="preserve">ntroduction to the </w:t>
      </w:r>
      <w:r w:rsidR="008B44FC">
        <w:rPr>
          <w:rFonts w:ascii="Humnst777 BT" w:hAnsi="Humnst777 BT"/>
          <w:b/>
          <w:color w:val="auto"/>
          <w:sz w:val="22"/>
          <w:szCs w:val="22"/>
        </w:rPr>
        <w:t>P</w:t>
      </w:r>
      <w:r>
        <w:rPr>
          <w:rFonts w:ascii="Humnst777 BT" w:hAnsi="Humnst777 BT"/>
          <w:b/>
          <w:color w:val="auto"/>
          <w:sz w:val="22"/>
          <w:szCs w:val="22"/>
        </w:rPr>
        <w:t>artner</w:t>
      </w:r>
    </w:p>
    <w:p w:rsidR="007A3CC2" w:rsidRDefault="00E67289" w:rsidP="00E67289">
      <w:pPr>
        <w:pStyle w:val="PlainText"/>
        <w:jc w:val="both"/>
        <w:rPr>
          <w:rFonts w:ascii="Humnst777 BT" w:eastAsia="Humnst777 BT" w:hAnsi="Humnst777 BT" w:cs="Humnst777 BT"/>
          <w:i/>
          <w:sz w:val="22"/>
          <w:szCs w:val="22"/>
        </w:rPr>
      </w:pPr>
      <w:r w:rsidRPr="00E67289">
        <w:rPr>
          <w:rFonts w:ascii="Humnst777 BT" w:eastAsia="Humnst777 BT" w:hAnsi="Humnst777 BT" w:cs="Humnst777 BT"/>
          <w:i/>
          <w:sz w:val="22"/>
          <w:szCs w:val="22"/>
        </w:rPr>
        <w:t xml:space="preserve">Use this section to </w:t>
      </w:r>
      <w:r>
        <w:rPr>
          <w:rFonts w:ascii="Humnst777 BT" w:eastAsia="Humnst777 BT" w:hAnsi="Humnst777 BT" w:cs="Humnst777 BT"/>
          <w:i/>
          <w:sz w:val="22"/>
          <w:szCs w:val="22"/>
        </w:rPr>
        <w:t>provide a general overview of the partner</w:t>
      </w:r>
      <w:r w:rsidR="008B44FC">
        <w:rPr>
          <w:rFonts w:ascii="Humnst777 BT" w:eastAsia="Humnst777 BT" w:hAnsi="Humnst777 BT" w:cs="Humnst777 BT"/>
          <w:i/>
          <w:sz w:val="22"/>
          <w:szCs w:val="22"/>
        </w:rPr>
        <w:t xml:space="preserve"> and the con</w:t>
      </w:r>
      <w:r w:rsidR="007A3CC2">
        <w:rPr>
          <w:rFonts w:ascii="Humnst777 BT" w:eastAsia="Humnst777 BT" w:hAnsi="Humnst777 BT" w:cs="Humnst777 BT"/>
          <w:i/>
          <w:sz w:val="22"/>
          <w:szCs w:val="22"/>
        </w:rPr>
        <w:t>text of the proposed partnership including:</w:t>
      </w:r>
    </w:p>
    <w:p w:rsidR="007A3CC2" w:rsidRDefault="007A3CC2" w:rsidP="007A3CC2">
      <w:pPr>
        <w:pStyle w:val="PlainText"/>
        <w:numPr>
          <w:ilvl w:val="0"/>
          <w:numId w:val="16"/>
        </w:numPr>
        <w:jc w:val="both"/>
        <w:rPr>
          <w:rFonts w:ascii="Humnst777 BT" w:eastAsia="Humnst777 BT" w:hAnsi="Humnst777 BT" w:cs="Humnst777 BT"/>
          <w:i/>
          <w:sz w:val="22"/>
          <w:szCs w:val="22"/>
        </w:rPr>
      </w:pPr>
      <w:r>
        <w:rPr>
          <w:rFonts w:ascii="Humnst777 BT" w:eastAsia="Humnst777 BT" w:hAnsi="Humnst777 BT" w:cs="Humnst777 BT"/>
          <w:i/>
          <w:sz w:val="22"/>
          <w:szCs w:val="22"/>
        </w:rPr>
        <w:t>General contextual overview information;</w:t>
      </w:r>
    </w:p>
    <w:p w:rsidR="007A3CC2" w:rsidRDefault="007A3CC2" w:rsidP="007A3CC2">
      <w:pPr>
        <w:pStyle w:val="PlainText"/>
        <w:numPr>
          <w:ilvl w:val="0"/>
          <w:numId w:val="16"/>
        </w:numPr>
        <w:jc w:val="both"/>
        <w:rPr>
          <w:rFonts w:ascii="Humnst777 BT" w:eastAsia="Humnst777 BT" w:hAnsi="Humnst777 BT" w:cs="Humnst777 BT"/>
          <w:i/>
          <w:sz w:val="22"/>
          <w:szCs w:val="22"/>
        </w:rPr>
      </w:pPr>
      <w:r>
        <w:rPr>
          <w:rFonts w:ascii="Humnst777 BT" w:eastAsia="Humnst777 BT" w:hAnsi="Humnst777 BT" w:cs="Humnst777 BT"/>
          <w:i/>
          <w:sz w:val="22"/>
          <w:szCs w:val="22"/>
        </w:rPr>
        <w:t>Previous experience of delivering HE either with CCCU and/or other HEIs;</w:t>
      </w:r>
    </w:p>
    <w:p w:rsidR="007A3CC2" w:rsidRPr="007A3CC2" w:rsidRDefault="007A3CC2" w:rsidP="007A3CC2">
      <w:pPr>
        <w:pStyle w:val="PlainText"/>
        <w:numPr>
          <w:ilvl w:val="0"/>
          <w:numId w:val="16"/>
        </w:numPr>
        <w:jc w:val="both"/>
        <w:rPr>
          <w:rFonts w:ascii="Humnst777 BT" w:eastAsia="Humnst777 BT" w:hAnsi="Humnst777 BT" w:cs="Humnst777 BT"/>
          <w:i/>
          <w:sz w:val="22"/>
          <w:szCs w:val="22"/>
        </w:rPr>
      </w:pPr>
      <w:r>
        <w:rPr>
          <w:rFonts w:ascii="Humnst777 BT" w:eastAsia="Humnst777 BT" w:hAnsi="Humnst777 BT" w:cs="Humnst777 BT"/>
          <w:i/>
          <w:sz w:val="22"/>
          <w:szCs w:val="22"/>
        </w:rPr>
        <w:t>HE academic governance arrangements.</w:t>
      </w:r>
    </w:p>
    <w:p w:rsidR="007A3CC2" w:rsidRDefault="007A3CC2" w:rsidP="007A3CC2">
      <w:pPr>
        <w:pStyle w:val="PlainText"/>
        <w:ind w:left="360"/>
        <w:jc w:val="both"/>
        <w:rPr>
          <w:rFonts w:ascii="Humnst777 BT" w:eastAsia="Humnst777 BT" w:hAnsi="Humnst777 BT" w:cs="Humnst777 BT"/>
          <w:i/>
          <w:sz w:val="22"/>
          <w:szCs w:val="22"/>
        </w:rPr>
      </w:pPr>
    </w:p>
    <w:p w:rsidR="00E67289" w:rsidRPr="00E67289" w:rsidRDefault="00E67289" w:rsidP="00E67289">
      <w:pPr>
        <w:pStyle w:val="PlainText"/>
        <w:jc w:val="both"/>
        <w:rPr>
          <w:rFonts w:ascii="Humnst777 BT" w:eastAsia="Humnst777 BT" w:hAnsi="Humnst777 BT" w:cs="Humnst777 BT"/>
          <w:i/>
          <w:sz w:val="22"/>
          <w:szCs w:val="22"/>
        </w:rPr>
      </w:pPr>
    </w:p>
    <w:p w:rsidR="00E67289" w:rsidRPr="008B44FC" w:rsidRDefault="00E67289" w:rsidP="00E67289">
      <w:pPr>
        <w:pStyle w:val="Heading3"/>
        <w:keepNext w:val="0"/>
        <w:widowControl w:val="0"/>
        <w:rPr>
          <w:rFonts w:ascii="Humnst777 BT" w:hAnsi="Humnst777 BT"/>
          <w:b/>
          <w:color w:val="auto"/>
          <w:sz w:val="22"/>
          <w:szCs w:val="22"/>
        </w:rPr>
      </w:pPr>
      <w:r w:rsidRPr="008B44FC">
        <w:rPr>
          <w:rFonts w:ascii="Humnst777 BT" w:hAnsi="Humnst777 BT"/>
          <w:b/>
          <w:color w:val="auto"/>
          <w:sz w:val="22"/>
          <w:szCs w:val="22"/>
        </w:rPr>
        <w:t>2</w:t>
      </w:r>
      <w:r w:rsidRPr="008B44FC">
        <w:rPr>
          <w:rFonts w:ascii="Humnst777 BT" w:hAnsi="Humnst777 BT"/>
          <w:b/>
          <w:color w:val="auto"/>
          <w:sz w:val="22"/>
          <w:szCs w:val="22"/>
        </w:rPr>
        <w:tab/>
      </w:r>
      <w:r w:rsidR="008B44FC">
        <w:rPr>
          <w:rFonts w:ascii="Humnst777 BT" w:hAnsi="Humnst777 BT"/>
          <w:b/>
          <w:color w:val="auto"/>
          <w:sz w:val="22"/>
          <w:szCs w:val="22"/>
        </w:rPr>
        <w:t>Programme Structure</w:t>
      </w:r>
    </w:p>
    <w:p w:rsidR="008B44FC" w:rsidRPr="008B44FC" w:rsidRDefault="008B44FC" w:rsidP="008B44FC">
      <w:pPr>
        <w:rPr>
          <w:rFonts w:ascii="Humnst777 BT" w:hAnsi="Humnst777 BT"/>
          <w:i/>
        </w:rPr>
      </w:pPr>
      <w:r w:rsidRPr="008B44FC">
        <w:rPr>
          <w:rFonts w:ascii="Humnst777 BT" w:hAnsi="Humnst777 BT"/>
          <w:i/>
        </w:rPr>
        <w:t>Please provide specific information about the programme(s) to be delivered at the partner.  Examples of information to include would be as follows:</w:t>
      </w:r>
    </w:p>
    <w:p w:rsidR="008B44FC" w:rsidRPr="008B44FC" w:rsidRDefault="008B44FC" w:rsidP="008B44FC">
      <w:pPr>
        <w:pStyle w:val="ListParagraph"/>
        <w:numPr>
          <w:ilvl w:val="0"/>
          <w:numId w:val="14"/>
        </w:numPr>
        <w:rPr>
          <w:rFonts w:ascii="Humnst777 BT" w:hAnsi="Humnst777 BT"/>
          <w:i/>
        </w:rPr>
      </w:pPr>
      <w:r w:rsidRPr="008B44FC">
        <w:rPr>
          <w:rFonts w:ascii="Humnst777 BT" w:hAnsi="Humnst777 BT"/>
          <w:i/>
        </w:rPr>
        <w:t>Where a programme has a number of different pathways through the programme, whether it is proposed that the partner deliver all pathways;</w:t>
      </w:r>
    </w:p>
    <w:p w:rsidR="008B44FC" w:rsidRPr="008B44FC" w:rsidRDefault="008B44FC" w:rsidP="008B44FC">
      <w:pPr>
        <w:pStyle w:val="ListParagraph"/>
        <w:numPr>
          <w:ilvl w:val="0"/>
          <w:numId w:val="14"/>
        </w:numPr>
        <w:rPr>
          <w:rFonts w:ascii="Humnst777 BT" w:hAnsi="Humnst777 BT"/>
          <w:i/>
        </w:rPr>
      </w:pPr>
      <w:r w:rsidRPr="008B44FC">
        <w:rPr>
          <w:rFonts w:ascii="Humnst777 BT" w:hAnsi="Humnst777 BT"/>
          <w:i/>
        </w:rPr>
        <w:t>Where a programme has a range of option modules, whether all option modules will be delivered at the partner or whether there will be a core set of modules only / limited range of option modules offered;</w:t>
      </w:r>
    </w:p>
    <w:p w:rsidR="00E67289" w:rsidRPr="008B44FC" w:rsidRDefault="008B44FC" w:rsidP="008B44FC">
      <w:pPr>
        <w:pStyle w:val="ListParagraph"/>
        <w:numPr>
          <w:ilvl w:val="0"/>
          <w:numId w:val="14"/>
        </w:numPr>
        <w:rPr>
          <w:rFonts w:ascii="Humnst777 BT" w:hAnsi="Humnst777 BT"/>
          <w:i/>
        </w:rPr>
      </w:pPr>
      <w:r w:rsidRPr="008B44FC">
        <w:rPr>
          <w:rFonts w:ascii="Humnst777 BT" w:hAnsi="Humnst777 BT"/>
          <w:i/>
        </w:rPr>
        <w:t>Whether the programme will be offered at the partner in all modes of delivery as per the front page of the programme specification or whether this will be limited in any way;</w:t>
      </w:r>
    </w:p>
    <w:p w:rsidR="008B44FC" w:rsidRPr="008B44FC" w:rsidRDefault="008B44FC" w:rsidP="008B44FC">
      <w:pPr>
        <w:pStyle w:val="ListParagraph"/>
        <w:numPr>
          <w:ilvl w:val="0"/>
          <w:numId w:val="14"/>
        </w:numPr>
        <w:rPr>
          <w:rFonts w:ascii="Humnst777 BT" w:hAnsi="Humnst777 BT"/>
          <w:i/>
        </w:rPr>
      </w:pPr>
      <w:r w:rsidRPr="008B44FC">
        <w:rPr>
          <w:rFonts w:ascii="Humnst777 BT" w:hAnsi="Humnst777 BT"/>
          <w:i/>
        </w:rPr>
        <w:t>Where applicable, progression routes for students upon completion of the programme</w:t>
      </w:r>
    </w:p>
    <w:p w:rsidR="008B44FC" w:rsidRPr="008B44FC" w:rsidRDefault="008B44FC" w:rsidP="008B44FC"/>
    <w:p w:rsidR="00E67289" w:rsidRPr="008B44FC" w:rsidRDefault="00E67289" w:rsidP="00E67289">
      <w:pPr>
        <w:pStyle w:val="Heading3"/>
        <w:keepNext w:val="0"/>
        <w:widowControl w:val="0"/>
        <w:rPr>
          <w:rFonts w:ascii="Humnst777 BT" w:hAnsi="Humnst777 BT"/>
          <w:b/>
          <w:color w:val="auto"/>
          <w:sz w:val="22"/>
          <w:szCs w:val="22"/>
        </w:rPr>
      </w:pPr>
      <w:r w:rsidRPr="008B44FC">
        <w:rPr>
          <w:rFonts w:ascii="Humnst777 BT" w:hAnsi="Humnst777 BT"/>
          <w:b/>
          <w:color w:val="auto"/>
          <w:sz w:val="22"/>
          <w:szCs w:val="22"/>
        </w:rPr>
        <w:t>3</w:t>
      </w:r>
      <w:r w:rsidRPr="008B44FC">
        <w:rPr>
          <w:rFonts w:ascii="Humnst777 BT" w:hAnsi="Humnst777 BT"/>
          <w:b/>
          <w:color w:val="auto"/>
          <w:sz w:val="22"/>
          <w:szCs w:val="22"/>
        </w:rPr>
        <w:tab/>
      </w:r>
      <w:r w:rsidR="008B44FC" w:rsidRPr="008B44FC">
        <w:rPr>
          <w:rFonts w:ascii="Humnst777 BT" w:hAnsi="Humnst777 BT"/>
          <w:b/>
          <w:color w:val="auto"/>
          <w:sz w:val="22"/>
          <w:szCs w:val="22"/>
        </w:rPr>
        <w:t>Indicative Annual Calendar</w:t>
      </w:r>
    </w:p>
    <w:p w:rsidR="008B44FC" w:rsidRDefault="008B44FC" w:rsidP="008B44FC">
      <w:pPr>
        <w:tabs>
          <w:tab w:val="right" w:pos="7920"/>
        </w:tabs>
        <w:spacing w:before="120" w:after="120"/>
        <w:jc w:val="both"/>
        <w:rPr>
          <w:rFonts w:ascii="Humnst777 BT" w:eastAsia="Humnst777 BT" w:hAnsi="Humnst777 BT" w:cs="Humnst777 BT"/>
          <w:i/>
        </w:rPr>
      </w:pPr>
      <w:r>
        <w:rPr>
          <w:rFonts w:ascii="Humnst777 BT" w:eastAsia="Humnst777 BT" w:hAnsi="Humnst777 BT" w:cs="Humnst777 BT"/>
          <w:i/>
        </w:rPr>
        <w:lastRenderedPageBreak/>
        <w:t>Please provide an indicative calendar demonstrating how the programme will be delivered to full and part-time students as appropriate: This should set out: start and end dates; module sequence</w:t>
      </w:r>
      <w:r w:rsidR="004962AD">
        <w:rPr>
          <w:rFonts w:ascii="Humnst777 BT" w:eastAsia="Humnst777 BT" w:hAnsi="Humnst777 BT" w:cs="Humnst777 BT"/>
          <w:i/>
        </w:rPr>
        <w:t xml:space="preserve"> / semester delivery</w:t>
      </w:r>
      <w:r>
        <w:rPr>
          <w:rFonts w:ascii="Humnst777 BT" w:eastAsia="Humnst777 BT" w:hAnsi="Humnst777 BT" w:cs="Humnst777 BT"/>
          <w:i/>
        </w:rPr>
        <w:t>; assessment deadlines; meetings of boards of examiners and time for re</w:t>
      </w:r>
      <w:r w:rsidR="004962AD">
        <w:rPr>
          <w:rFonts w:ascii="Humnst777 BT" w:eastAsia="Humnst777 BT" w:hAnsi="Humnst777 BT" w:cs="Humnst777 BT"/>
          <w:i/>
        </w:rPr>
        <w:t>assessment</w:t>
      </w:r>
      <w:r>
        <w:rPr>
          <w:rFonts w:ascii="Humnst777 BT" w:eastAsia="Humnst777 BT" w:hAnsi="Humnst777 BT" w:cs="Humnst777 BT"/>
          <w:i/>
        </w:rPr>
        <w:t xml:space="preserve"> opportunities.</w:t>
      </w:r>
      <w:r>
        <w:rPr>
          <w:rFonts w:ascii="Humnst777 BT" w:eastAsia="Humnst777 BT" w:hAnsi="Humnst777 BT" w:cs="Humnst777 BT"/>
        </w:rPr>
        <w:t xml:space="preserve">  </w:t>
      </w:r>
    </w:p>
    <w:p w:rsidR="00E67289" w:rsidRPr="008B44FC" w:rsidRDefault="00E67289" w:rsidP="00E67289">
      <w:pPr>
        <w:pStyle w:val="Heading3"/>
        <w:keepNext w:val="0"/>
        <w:widowControl w:val="0"/>
        <w:rPr>
          <w:rFonts w:ascii="Humnst777 BT" w:hAnsi="Humnst777 BT"/>
          <w:b/>
          <w:color w:val="auto"/>
          <w:sz w:val="22"/>
          <w:szCs w:val="22"/>
        </w:rPr>
      </w:pPr>
      <w:r w:rsidRPr="008B44FC">
        <w:rPr>
          <w:rFonts w:ascii="Humnst777 BT" w:hAnsi="Humnst777 BT"/>
          <w:b/>
          <w:color w:val="auto"/>
          <w:sz w:val="22"/>
          <w:szCs w:val="22"/>
        </w:rPr>
        <w:t>4</w:t>
      </w:r>
      <w:r w:rsidRPr="008B44FC">
        <w:rPr>
          <w:rFonts w:ascii="Humnst777 BT" w:hAnsi="Humnst777 BT"/>
          <w:b/>
          <w:color w:val="auto"/>
          <w:sz w:val="22"/>
          <w:szCs w:val="22"/>
        </w:rPr>
        <w:tab/>
      </w:r>
      <w:r w:rsidR="00E322AC">
        <w:rPr>
          <w:rFonts w:ascii="Humnst777 BT" w:hAnsi="Humnst777 BT"/>
          <w:b/>
          <w:color w:val="auto"/>
          <w:sz w:val="22"/>
          <w:szCs w:val="22"/>
        </w:rPr>
        <w:t>Admission and Registration Arrangements</w:t>
      </w:r>
    </w:p>
    <w:p w:rsidR="00E67289" w:rsidRDefault="00E67289" w:rsidP="00E67289">
      <w:pPr>
        <w:widowControl w:val="0"/>
        <w:tabs>
          <w:tab w:val="right" w:pos="7920"/>
        </w:tabs>
        <w:spacing w:before="120"/>
        <w:jc w:val="both"/>
        <w:rPr>
          <w:rFonts w:ascii="Humnst777 BT" w:eastAsia="Humnst777 BT" w:hAnsi="Humnst777 BT" w:cs="Humnst777 BT"/>
          <w:i/>
        </w:rPr>
      </w:pPr>
      <w:r w:rsidRPr="00E67289">
        <w:rPr>
          <w:rFonts w:ascii="Humnst777 BT" w:eastAsia="Humnst777 BT" w:hAnsi="Humnst777 BT" w:cs="Humnst777 BT"/>
          <w:i/>
        </w:rPr>
        <w:t xml:space="preserve">Please summarise </w:t>
      </w:r>
      <w:r w:rsidR="00E322AC">
        <w:rPr>
          <w:rFonts w:ascii="Humnst777 BT" w:eastAsia="Humnst777 BT" w:hAnsi="Humnst777 BT" w:cs="Humnst777 BT"/>
          <w:i/>
        </w:rPr>
        <w:t>how the admission process will operate and the arrangements that will be put in place to ensure students are registered with the University.</w:t>
      </w:r>
    </w:p>
    <w:p w:rsidR="00E322AC" w:rsidRPr="00E67289" w:rsidRDefault="00E322AC" w:rsidP="00E67289">
      <w:pPr>
        <w:widowControl w:val="0"/>
        <w:tabs>
          <w:tab w:val="right" w:pos="7920"/>
        </w:tabs>
        <w:spacing w:before="120"/>
        <w:jc w:val="both"/>
        <w:rPr>
          <w:rFonts w:ascii="Humnst777 BT" w:eastAsia="Humnst777 BT" w:hAnsi="Humnst777 BT" w:cs="Humnst777 BT"/>
        </w:rPr>
      </w:pPr>
      <w:r>
        <w:rPr>
          <w:rFonts w:ascii="Humnst777 BT" w:eastAsia="Humnst777 BT" w:hAnsi="Humnst777 BT" w:cs="Humnst777 BT"/>
          <w:i/>
        </w:rPr>
        <w:t>(It should be noted that the entry criteri</w:t>
      </w:r>
      <w:bookmarkStart w:id="0" w:name="_GoBack"/>
      <w:bookmarkEnd w:id="0"/>
      <w:r>
        <w:rPr>
          <w:rFonts w:ascii="Humnst777 BT" w:eastAsia="Humnst777 BT" w:hAnsi="Humnst777 BT" w:cs="Humnst777 BT"/>
          <w:i/>
        </w:rPr>
        <w:t xml:space="preserve">a should </w:t>
      </w:r>
      <w:r w:rsidR="004962AD">
        <w:rPr>
          <w:rFonts w:ascii="Humnst777 BT" w:eastAsia="Humnst777 BT" w:hAnsi="Humnst777 BT" w:cs="Humnst777 BT"/>
          <w:i/>
        </w:rPr>
        <w:t xml:space="preserve">normally </w:t>
      </w:r>
      <w:r>
        <w:rPr>
          <w:rFonts w:ascii="Humnst777 BT" w:eastAsia="Humnst777 BT" w:hAnsi="Humnst777 BT" w:cs="Humnst777 BT"/>
          <w:i/>
        </w:rPr>
        <w:t xml:space="preserve">be in line with that </w:t>
      </w:r>
      <w:r w:rsidR="00794252">
        <w:rPr>
          <w:rFonts w:ascii="Humnst777 BT" w:eastAsia="Humnst777 BT" w:hAnsi="Humnst777 BT" w:cs="Humnst777 BT"/>
          <w:i/>
        </w:rPr>
        <w:t>set out</w:t>
      </w:r>
      <w:r>
        <w:rPr>
          <w:rFonts w:ascii="Humnst777 BT" w:eastAsia="Humnst777 BT" w:hAnsi="Humnst777 BT" w:cs="Humnst777 BT"/>
          <w:i/>
        </w:rPr>
        <w:t xml:space="preserve"> on the programme specification. Where the partner is based overseas, clarification should be provided in this section regarding the local equivalencies to the stated entry criteria and clarity on IELTs requirements should be provided if this is not already included within the main body of the programme specification).</w:t>
      </w:r>
    </w:p>
    <w:p w:rsidR="00E67289" w:rsidRPr="00E322AC" w:rsidRDefault="00E322AC" w:rsidP="00E67289">
      <w:pPr>
        <w:pStyle w:val="Heading3"/>
        <w:keepNext w:val="0"/>
        <w:widowControl w:val="0"/>
        <w:rPr>
          <w:rFonts w:ascii="Humnst777 BT" w:hAnsi="Humnst777 BT"/>
          <w:b/>
          <w:color w:val="auto"/>
          <w:sz w:val="22"/>
          <w:szCs w:val="22"/>
        </w:rPr>
      </w:pPr>
      <w:r>
        <w:rPr>
          <w:rFonts w:ascii="Humnst777 BT" w:hAnsi="Humnst777 BT"/>
          <w:b/>
          <w:color w:val="auto"/>
          <w:sz w:val="22"/>
          <w:szCs w:val="22"/>
        </w:rPr>
        <w:t>5</w:t>
      </w:r>
      <w:r>
        <w:rPr>
          <w:rFonts w:ascii="Humnst777 BT" w:hAnsi="Humnst777 BT"/>
          <w:b/>
          <w:color w:val="auto"/>
          <w:sz w:val="22"/>
          <w:szCs w:val="22"/>
        </w:rPr>
        <w:tab/>
        <w:t>Learning, Teaching and Assessment</w:t>
      </w:r>
    </w:p>
    <w:p w:rsidR="00E67289" w:rsidRDefault="00E67289" w:rsidP="00E67289">
      <w:pPr>
        <w:pStyle w:val="Heading3"/>
        <w:keepNext w:val="0"/>
        <w:widowControl w:val="0"/>
        <w:rPr>
          <w:rFonts w:ascii="Humnst777 BT" w:hAnsi="Humnst777 BT"/>
          <w:i/>
          <w:color w:val="auto"/>
          <w:sz w:val="22"/>
          <w:szCs w:val="22"/>
        </w:rPr>
      </w:pPr>
      <w:r w:rsidRPr="00E322AC">
        <w:rPr>
          <w:rFonts w:ascii="Humnst777 BT" w:hAnsi="Humnst777 BT"/>
          <w:i/>
          <w:color w:val="auto"/>
          <w:sz w:val="22"/>
          <w:szCs w:val="22"/>
        </w:rPr>
        <w:t xml:space="preserve">Please </w:t>
      </w:r>
      <w:r w:rsidR="00E322AC">
        <w:rPr>
          <w:rFonts w:ascii="Humnst777 BT" w:hAnsi="Humnst777 BT"/>
          <w:i/>
          <w:color w:val="auto"/>
          <w:sz w:val="22"/>
          <w:szCs w:val="22"/>
        </w:rPr>
        <w:t xml:space="preserve">provide details of the learning, teaching and assessment </w:t>
      </w:r>
      <w:r w:rsidR="007A3CC2">
        <w:rPr>
          <w:rFonts w:ascii="Humnst777 BT" w:hAnsi="Humnst777 BT"/>
          <w:i/>
          <w:color w:val="auto"/>
          <w:sz w:val="22"/>
          <w:szCs w:val="22"/>
        </w:rPr>
        <w:t xml:space="preserve">arrangements </w:t>
      </w:r>
      <w:r w:rsidR="00E322AC">
        <w:rPr>
          <w:rFonts w:ascii="Humnst777 BT" w:hAnsi="Humnst777 BT"/>
          <w:i/>
          <w:color w:val="auto"/>
          <w:sz w:val="22"/>
          <w:szCs w:val="22"/>
        </w:rPr>
        <w:t>for the programme at the partner.  Examples of information to include would be as follows:</w:t>
      </w:r>
    </w:p>
    <w:p w:rsidR="00E322AC" w:rsidRPr="00E322AC" w:rsidRDefault="00E322AC" w:rsidP="00E322AC">
      <w:pPr>
        <w:pStyle w:val="ListParagraph"/>
        <w:numPr>
          <w:ilvl w:val="0"/>
          <w:numId w:val="15"/>
        </w:numPr>
      </w:pPr>
      <w:r>
        <w:rPr>
          <w:rFonts w:ascii="Humnst777 BT" w:hAnsi="Humnst777 BT"/>
          <w:i/>
        </w:rPr>
        <w:t>Clarity over teaching arrangements i.e. 100% delivery by partner staff or percentage split between the two institutions;</w:t>
      </w:r>
    </w:p>
    <w:p w:rsidR="00E322AC" w:rsidRPr="00E322AC" w:rsidRDefault="00E322AC" w:rsidP="00E322AC">
      <w:pPr>
        <w:pStyle w:val="ListParagraph"/>
        <w:numPr>
          <w:ilvl w:val="0"/>
          <w:numId w:val="15"/>
        </w:numPr>
      </w:pPr>
      <w:r>
        <w:rPr>
          <w:rFonts w:ascii="Humnst777 BT" w:hAnsi="Humnst777 BT"/>
          <w:i/>
        </w:rPr>
        <w:t>Use of a Virtual Learning Environment;</w:t>
      </w:r>
    </w:p>
    <w:p w:rsidR="00E322AC" w:rsidRPr="00794252" w:rsidRDefault="00E322AC" w:rsidP="00E322AC">
      <w:pPr>
        <w:pStyle w:val="ListParagraph"/>
        <w:numPr>
          <w:ilvl w:val="0"/>
          <w:numId w:val="15"/>
        </w:numPr>
      </w:pPr>
      <w:r>
        <w:rPr>
          <w:rFonts w:ascii="Humnst777 BT" w:hAnsi="Humnst777 BT"/>
          <w:i/>
        </w:rPr>
        <w:t xml:space="preserve">Assessment </w:t>
      </w:r>
      <w:r w:rsidR="00794252">
        <w:rPr>
          <w:rFonts w:ascii="Humnst777 BT" w:hAnsi="Humnst777 BT"/>
          <w:i/>
        </w:rPr>
        <w:t xml:space="preserve">setting </w:t>
      </w:r>
      <w:r>
        <w:rPr>
          <w:rFonts w:ascii="Humnst777 BT" w:hAnsi="Humnst777 BT"/>
          <w:i/>
        </w:rPr>
        <w:t xml:space="preserve">arrangements e.g. same assessments to be used as students on campus </w:t>
      </w:r>
      <w:r w:rsidR="00794252">
        <w:rPr>
          <w:rFonts w:ascii="Humnst777 BT" w:hAnsi="Humnst777 BT"/>
          <w:i/>
        </w:rPr>
        <w:t xml:space="preserve">(where relevant) </w:t>
      </w:r>
      <w:r>
        <w:rPr>
          <w:rFonts w:ascii="Humnst777 BT" w:hAnsi="Humnst777 BT"/>
          <w:i/>
        </w:rPr>
        <w:t>or alternative assessments to be set within the rubric of the stated assessment on the module descriptor, arrangements for approval of assessment tasks where different, procedures for ensuring the security of assessment where the same;</w:t>
      </w:r>
    </w:p>
    <w:p w:rsidR="00794252" w:rsidRPr="00E322AC" w:rsidRDefault="00794252" w:rsidP="00E322AC">
      <w:pPr>
        <w:pStyle w:val="ListParagraph"/>
        <w:numPr>
          <w:ilvl w:val="0"/>
          <w:numId w:val="15"/>
        </w:numPr>
      </w:pPr>
      <w:r>
        <w:rPr>
          <w:rFonts w:ascii="Humnst777 BT" w:hAnsi="Humnst777 BT"/>
          <w:i/>
        </w:rPr>
        <w:t>Assessment marking arrangements e.g. first and second marking procedures, processes for ensuring standards are maintained across the different locations of delivery;</w:t>
      </w:r>
    </w:p>
    <w:p w:rsidR="00794252" w:rsidRPr="00794252" w:rsidRDefault="00794252" w:rsidP="00E322AC">
      <w:pPr>
        <w:pStyle w:val="ListParagraph"/>
        <w:numPr>
          <w:ilvl w:val="0"/>
          <w:numId w:val="15"/>
        </w:numPr>
      </w:pPr>
      <w:r>
        <w:rPr>
          <w:rFonts w:ascii="Humnst777 BT" w:hAnsi="Humnst777 BT"/>
          <w:i/>
        </w:rPr>
        <w:lastRenderedPageBreak/>
        <w:t>Proposed External Examiner Arrangements;</w:t>
      </w:r>
    </w:p>
    <w:p w:rsidR="00794252" w:rsidRPr="00794252" w:rsidRDefault="00794252" w:rsidP="00E322AC">
      <w:pPr>
        <w:pStyle w:val="ListParagraph"/>
        <w:numPr>
          <w:ilvl w:val="0"/>
          <w:numId w:val="15"/>
        </w:numPr>
      </w:pPr>
      <w:r>
        <w:rPr>
          <w:rFonts w:ascii="Humnst777 BT" w:hAnsi="Humnst777 BT"/>
          <w:i/>
        </w:rPr>
        <w:t>Board of Examiner Arrangements;</w:t>
      </w:r>
    </w:p>
    <w:p w:rsidR="00E322AC" w:rsidRPr="00E322AC" w:rsidRDefault="00794252" w:rsidP="00E322AC">
      <w:pPr>
        <w:pStyle w:val="ListParagraph"/>
        <w:numPr>
          <w:ilvl w:val="0"/>
          <w:numId w:val="15"/>
        </w:numPr>
      </w:pPr>
      <w:r>
        <w:rPr>
          <w:rFonts w:ascii="Humnst777 BT" w:hAnsi="Humnst777 BT"/>
          <w:i/>
        </w:rPr>
        <w:t>Graduation Arrangements.</w:t>
      </w:r>
      <w:r w:rsidR="00E322AC">
        <w:rPr>
          <w:rFonts w:ascii="Humnst777 BT" w:hAnsi="Humnst777 BT"/>
          <w:i/>
        </w:rPr>
        <w:t xml:space="preserve">   </w:t>
      </w:r>
    </w:p>
    <w:p w:rsidR="00E67289" w:rsidRPr="00794252" w:rsidRDefault="00794252" w:rsidP="00E67289">
      <w:pPr>
        <w:pStyle w:val="Heading3"/>
        <w:keepNext w:val="0"/>
        <w:widowControl w:val="0"/>
        <w:rPr>
          <w:rFonts w:ascii="Humnst777 BT" w:hAnsi="Humnst777 BT"/>
          <w:b/>
          <w:color w:val="auto"/>
          <w:sz w:val="22"/>
          <w:szCs w:val="22"/>
        </w:rPr>
      </w:pPr>
      <w:r>
        <w:rPr>
          <w:rFonts w:ascii="Humnst777 BT" w:hAnsi="Humnst777 BT"/>
          <w:b/>
          <w:color w:val="auto"/>
          <w:sz w:val="22"/>
          <w:szCs w:val="22"/>
        </w:rPr>
        <w:t>6</w:t>
      </w:r>
      <w:r>
        <w:rPr>
          <w:rFonts w:ascii="Humnst777 BT" w:hAnsi="Humnst777 BT"/>
          <w:b/>
          <w:color w:val="auto"/>
          <w:sz w:val="22"/>
          <w:szCs w:val="22"/>
        </w:rPr>
        <w:tab/>
        <w:t>Resources</w:t>
      </w:r>
    </w:p>
    <w:p w:rsidR="00E67289" w:rsidRPr="00794252" w:rsidRDefault="00E67289" w:rsidP="00794252">
      <w:pPr>
        <w:rPr>
          <w:rFonts w:ascii="Humnst777 BT" w:hAnsi="Humnst777 BT"/>
          <w:i/>
        </w:rPr>
      </w:pPr>
      <w:r w:rsidRPr="00794252">
        <w:rPr>
          <w:rFonts w:ascii="Humnst777 BT" w:hAnsi="Humnst777 BT"/>
          <w:i/>
        </w:rPr>
        <w:t xml:space="preserve">Please </w:t>
      </w:r>
      <w:r w:rsidR="00794252">
        <w:rPr>
          <w:rFonts w:ascii="Humnst777 BT" w:hAnsi="Humnst777 BT"/>
          <w:i/>
        </w:rPr>
        <w:t>provide a statement on the physical resources available to the programme at the partner, the staffing resources and how staff at the collaborative partner will be supported to understand the regulations, processes, procedures and requirements of the University</w:t>
      </w:r>
      <w:r w:rsidR="005F4B73">
        <w:rPr>
          <w:rFonts w:ascii="Humnst777 BT" w:hAnsi="Humnst777 BT"/>
          <w:i/>
        </w:rPr>
        <w:t xml:space="preserve"> and further specific details around module content etc.</w:t>
      </w:r>
      <w:r w:rsidR="00794252">
        <w:rPr>
          <w:rFonts w:ascii="Humnst777 BT" w:hAnsi="Humnst777 BT"/>
          <w:i/>
        </w:rPr>
        <w:t xml:space="preserve"> </w:t>
      </w:r>
      <w:r w:rsidRPr="00794252">
        <w:rPr>
          <w:rFonts w:ascii="Humnst777 BT" w:hAnsi="Humnst777 BT"/>
          <w:i/>
        </w:rPr>
        <w:t xml:space="preserve"> </w:t>
      </w:r>
    </w:p>
    <w:p w:rsidR="00E67289" w:rsidRPr="00794252" w:rsidRDefault="00E67289" w:rsidP="00E67289">
      <w:pPr>
        <w:pStyle w:val="Heading3"/>
        <w:keepNext w:val="0"/>
        <w:widowControl w:val="0"/>
        <w:rPr>
          <w:rFonts w:ascii="Humnst777 BT" w:hAnsi="Humnst777 BT"/>
          <w:b/>
          <w:color w:val="auto"/>
          <w:sz w:val="22"/>
          <w:szCs w:val="22"/>
        </w:rPr>
      </w:pPr>
      <w:r w:rsidRPr="00794252">
        <w:rPr>
          <w:rFonts w:ascii="Humnst777 BT" w:hAnsi="Humnst777 BT"/>
          <w:b/>
          <w:color w:val="auto"/>
          <w:sz w:val="22"/>
          <w:szCs w:val="22"/>
        </w:rPr>
        <w:t>7</w:t>
      </w:r>
      <w:r w:rsidRPr="00794252">
        <w:rPr>
          <w:rFonts w:ascii="Humnst777 BT" w:hAnsi="Humnst777 BT"/>
          <w:b/>
          <w:color w:val="auto"/>
          <w:sz w:val="22"/>
          <w:szCs w:val="22"/>
        </w:rPr>
        <w:tab/>
      </w:r>
      <w:r w:rsidR="00794252">
        <w:rPr>
          <w:rFonts w:ascii="Humnst777 BT" w:hAnsi="Humnst777 BT"/>
          <w:b/>
          <w:color w:val="auto"/>
          <w:sz w:val="22"/>
          <w:szCs w:val="22"/>
        </w:rPr>
        <w:t>Student Information</w:t>
      </w:r>
    </w:p>
    <w:p w:rsidR="00E67289" w:rsidRPr="00E67289" w:rsidRDefault="00E67289" w:rsidP="00794252">
      <w:pPr>
        <w:widowControl w:val="0"/>
        <w:jc w:val="both"/>
        <w:rPr>
          <w:rFonts w:ascii="Humnst777 BT" w:hAnsi="Humnst777 BT"/>
        </w:rPr>
      </w:pPr>
      <w:r w:rsidRPr="00E67289">
        <w:rPr>
          <w:rFonts w:ascii="Humnst777 BT" w:eastAsia="Humnst777 BT" w:hAnsi="Humnst777 BT" w:cs="Humnst777 BT"/>
          <w:i/>
        </w:rPr>
        <w:t xml:space="preserve">Please </w:t>
      </w:r>
      <w:r w:rsidR="00A92C58">
        <w:rPr>
          <w:rFonts w:ascii="Humnst777 BT" w:eastAsia="Humnst777 BT" w:hAnsi="Humnst777 BT" w:cs="Humnst777 BT"/>
          <w:i/>
        </w:rPr>
        <w:t>provide details of any</w:t>
      </w:r>
      <w:r w:rsidR="00794252">
        <w:rPr>
          <w:rFonts w:ascii="Humnst777 BT" w:eastAsia="Humnst777 BT" w:hAnsi="Humnst777 BT" w:cs="Humnst777 BT"/>
          <w:i/>
        </w:rPr>
        <w:t xml:space="preserve"> additional local information </w:t>
      </w:r>
      <w:r w:rsidR="00A92C58">
        <w:rPr>
          <w:rFonts w:ascii="Humnst777 BT" w:eastAsia="Humnst777 BT" w:hAnsi="Humnst777 BT" w:cs="Humnst777 BT"/>
          <w:i/>
        </w:rPr>
        <w:t xml:space="preserve">to be provided to students </w:t>
      </w:r>
      <w:r w:rsidR="00794252">
        <w:rPr>
          <w:rFonts w:ascii="Humnst777 BT" w:eastAsia="Humnst777 BT" w:hAnsi="Humnst777 BT" w:cs="Humnst777 BT"/>
          <w:i/>
        </w:rPr>
        <w:t>in addition to the Student Handbook to support delivery of the programme at the partner institution.  A copy of such documents should be provided to the panel.</w:t>
      </w:r>
    </w:p>
    <w:p w:rsidR="00E67289" w:rsidRDefault="00E67289" w:rsidP="00E67289">
      <w:pPr>
        <w:jc w:val="both"/>
        <w:rPr>
          <w:rFonts w:ascii="Times New Roman" w:eastAsia="Times New Roman" w:hAnsi="Times New Roman" w:cs="Times New Roman"/>
        </w:rPr>
      </w:pPr>
    </w:p>
    <w:sectPr w:rsidR="00E67289">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2C58" w:rsidRDefault="00A92C58" w:rsidP="00A92C58">
      <w:pPr>
        <w:spacing w:after="0" w:line="240" w:lineRule="auto"/>
      </w:pPr>
      <w:r>
        <w:separator/>
      </w:r>
    </w:p>
  </w:endnote>
  <w:endnote w:type="continuationSeparator" w:id="0">
    <w:p w:rsidR="00A92C58" w:rsidRDefault="00A92C58" w:rsidP="00A92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Humnst777 BT">
    <w:panose1 w:val="020B0603030504020204"/>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C58" w:rsidRDefault="00A92C58">
    <w:pPr>
      <w:pStyle w:val="Footer"/>
      <w:jc w:val="center"/>
    </w:pPr>
  </w:p>
  <w:p w:rsidR="00A92C58" w:rsidRDefault="00A92C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2C58" w:rsidRDefault="00A92C58" w:rsidP="00A92C58">
      <w:pPr>
        <w:spacing w:after="0" w:line="240" w:lineRule="auto"/>
      </w:pPr>
      <w:r>
        <w:separator/>
      </w:r>
    </w:p>
  </w:footnote>
  <w:footnote w:type="continuationSeparator" w:id="0">
    <w:p w:rsidR="00A92C58" w:rsidRDefault="00A92C58" w:rsidP="00A92C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A1F96"/>
    <w:multiLevelType w:val="multilevel"/>
    <w:tmpl w:val="F4A05DC2"/>
    <w:lvl w:ilvl="0">
      <w:start w:val="1"/>
      <w:numFmt w:val="bullet"/>
      <w:lvlText w:val=""/>
      <w:lvlJc w:val="left"/>
      <w:pPr>
        <w:ind w:left="720" w:hanging="360"/>
      </w:pPr>
      <w:rPr>
        <w:rFonts w:ascii="Wingdings" w:eastAsia="Wingdings" w:hAnsi="Wingdings" w:cs="Wingding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1" w15:restartNumberingAfterBreak="0">
    <w:nsid w:val="0DA52154"/>
    <w:multiLevelType w:val="hybridMultilevel"/>
    <w:tmpl w:val="925EB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950AC9"/>
    <w:multiLevelType w:val="multilevel"/>
    <w:tmpl w:val="DE84ECA4"/>
    <w:lvl w:ilvl="0">
      <w:start w:val="1"/>
      <w:numFmt w:val="bullet"/>
      <w:lvlText w:val=""/>
      <w:lvlJc w:val="left"/>
      <w:pPr>
        <w:ind w:left="720" w:hanging="360"/>
      </w:pPr>
      <w:rPr>
        <w:rFonts w:ascii="Wingdings" w:eastAsia="Wingdings" w:hAnsi="Wingdings" w:cs="Wingding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3" w15:restartNumberingAfterBreak="0">
    <w:nsid w:val="14C57127"/>
    <w:multiLevelType w:val="hybridMultilevel"/>
    <w:tmpl w:val="4474A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4E669B"/>
    <w:multiLevelType w:val="hybridMultilevel"/>
    <w:tmpl w:val="4FACD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D0721F"/>
    <w:multiLevelType w:val="hybridMultilevel"/>
    <w:tmpl w:val="F1A4CA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08609B"/>
    <w:multiLevelType w:val="hybridMultilevel"/>
    <w:tmpl w:val="4FACE6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6B4AEC"/>
    <w:multiLevelType w:val="hybridMultilevel"/>
    <w:tmpl w:val="EB28F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6C1959"/>
    <w:multiLevelType w:val="multilevel"/>
    <w:tmpl w:val="2422AE4E"/>
    <w:lvl w:ilvl="0">
      <w:start w:val="1"/>
      <w:numFmt w:val="bullet"/>
      <w:lvlText w:val=""/>
      <w:lvlJc w:val="left"/>
      <w:pPr>
        <w:ind w:left="720" w:hanging="360"/>
      </w:pPr>
      <w:rPr>
        <w:rFonts w:ascii="Wingdings" w:eastAsia="Wingdings" w:hAnsi="Wingdings" w:cs="Wingding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9" w15:restartNumberingAfterBreak="0">
    <w:nsid w:val="4CBE570D"/>
    <w:multiLevelType w:val="hybridMultilevel"/>
    <w:tmpl w:val="566CD30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518D5081"/>
    <w:multiLevelType w:val="hybridMultilevel"/>
    <w:tmpl w:val="419C5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F23740"/>
    <w:multiLevelType w:val="hybridMultilevel"/>
    <w:tmpl w:val="92100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42743A"/>
    <w:multiLevelType w:val="multilevel"/>
    <w:tmpl w:val="68480036"/>
    <w:lvl w:ilvl="0">
      <w:start w:val="1"/>
      <w:numFmt w:val="bullet"/>
      <w:lvlText w:val=""/>
      <w:lvlJc w:val="left"/>
      <w:pPr>
        <w:ind w:left="720" w:hanging="360"/>
      </w:pPr>
      <w:rPr>
        <w:rFonts w:ascii="Wingdings" w:eastAsia="Wingdings" w:hAnsi="Wingdings" w:cs="Wingding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13" w15:restartNumberingAfterBreak="0">
    <w:nsid w:val="618C04F9"/>
    <w:multiLevelType w:val="hybridMultilevel"/>
    <w:tmpl w:val="F6A0D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654C77"/>
    <w:multiLevelType w:val="hybridMultilevel"/>
    <w:tmpl w:val="4AEA7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397E8E"/>
    <w:multiLevelType w:val="multilevel"/>
    <w:tmpl w:val="B17459F6"/>
    <w:lvl w:ilvl="0">
      <w:start w:val="1"/>
      <w:numFmt w:val="bullet"/>
      <w:lvlText w:val=""/>
      <w:lvlJc w:val="left"/>
      <w:pPr>
        <w:ind w:left="720" w:hanging="360"/>
      </w:pPr>
      <w:rPr>
        <w:rFonts w:ascii="Wingdings" w:eastAsia="Wingdings" w:hAnsi="Wingdings" w:cs="Wingding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num w:numId="1">
    <w:abstractNumId w:val="10"/>
  </w:num>
  <w:num w:numId="2">
    <w:abstractNumId w:val="13"/>
  </w:num>
  <w:num w:numId="3">
    <w:abstractNumId w:val="5"/>
  </w:num>
  <w:num w:numId="4">
    <w:abstractNumId w:val="8"/>
  </w:num>
  <w:num w:numId="5">
    <w:abstractNumId w:val="15"/>
  </w:num>
  <w:num w:numId="6">
    <w:abstractNumId w:val="2"/>
  </w:num>
  <w:num w:numId="7">
    <w:abstractNumId w:val="0"/>
  </w:num>
  <w:num w:numId="8">
    <w:abstractNumId w:val="12"/>
  </w:num>
  <w:num w:numId="9">
    <w:abstractNumId w:val="7"/>
  </w:num>
  <w:num w:numId="10">
    <w:abstractNumId w:val="6"/>
  </w:num>
  <w:num w:numId="11">
    <w:abstractNumId w:val="3"/>
  </w:num>
  <w:num w:numId="12">
    <w:abstractNumId w:val="11"/>
  </w:num>
  <w:num w:numId="13">
    <w:abstractNumId w:val="9"/>
  </w:num>
  <w:num w:numId="14">
    <w:abstractNumId w:val="4"/>
  </w:num>
  <w:num w:numId="15">
    <w:abstractNumId w:val="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7CB"/>
    <w:rsid w:val="000D479B"/>
    <w:rsid w:val="000F3D01"/>
    <w:rsid w:val="001447CB"/>
    <w:rsid w:val="00276D6B"/>
    <w:rsid w:val="003024FC"/>
    <w:rsid w:val="00364460"/>
    <w:rsid w:val="004647BA"/>
    <w:rsid w:val="004962AD"/>
    <w:rsid w:val="004B6952"/>
    <w:rsid w:val="004C489F"/>
    <w:rsid w:val="005F4B73"/>
    <w:rsid w:val="00654ACF"/>
    <w:rsid w:val="00794252"/>
    <w:rsid w:val="007A3CC2"/>
    <w:rsid w:val="007D7F00"/>
    <w:rsid w:val="00877A3B"/>
    <w:rsid w:val="00881052"/>
    <w:rsid w:val="008A7B3E"/>
    <w:rsid w:val="008B44FC"/>
    <w:rsid w:val="008D0135"/>
    <w:rsid w:val="009368B7"/>
    <w:rsid w:val="009E2590"/>
    <w:rsid w:val="00A37329"/>
    <w:rsid w:val="00A92C58"/>
    <w:rsid w:val="00C436A1"/>
    <w:rsid w:val="00CC790A"/>
    <w:rsid w:val="00D022B5"/>
    <w:rsid w:val="00D16DCD"/>
    <w:rsid w:val="00E0204B"/>
    <w:rsid w:val="00E322AC"/>
    <w:rsid w:val="00E471A9"/>
    <w:rsid w:val="00E67289"/>
    <w:rsid w:val="00E9293C"/>
    <w:rsid w:val="00E94A80"/>
    <w:rsid w:val="00FC5C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20623"/>
  <w15:docId w15:val="{B42F0185-9A04-4E6D-A34B-F14380F38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qFormat/>
    <w:rsid w:val="008D0135"/>
    <w:pPr>
      <w:keepNext/>
      <w:keepLines/>
      <w:autoSpaceDE w:val="0"/>
      <w:autoSpaceDN w:val="0"/>
      <w:adjustRightInd w:val="0"/>
      <w:spacing w:before="480" w:after="0" w:line="240" w:lineRule="auto"/>
      <w:outlineLvl w:val="0"/>
    </w:pPr>
    <w:rPr>
      <w:rFonts w:ascii="Cambria" w:eastAsia="Cambria" w:hAnsi="Cambria" w:cs="Cambria"/>
      <w:b/>
      <w:bCs/>
      <w:sz w:val="28"/>
      <w:szCs w:val="28"/>
      <w:lang w:eastAsia="ar-SA"/>
    </w:rPr>
  </w:style>
  <w:style w:type="paragraph" w:styleId="Heading3">
    <w:name w:val="heading 3"/>
    <w:basedOn w:val="Normal"/>
    <w:next w:val="Normal"/>
    <w:link w:val="Heading3Char"/>
    <w:uiPriority w:val="9"/>
    <w:semiHidden/>
    <w:unhideWhenUsed/>
    <w:qFormat/>
    <w:rsid w:val="00E672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447CB"/>
    <w:pPr>
      <w:ind w:left="720"/>
      <w:contextualSpacing/>
    </w:pPr>
  </w:style>
  <w:style w:type="table" w:styleId="TableGrid">
    <w:name w:val="Table Grid"/>
    <w:basedOn w:val="TableNormal"/>
    <w:rsid w:val="007D7F00"/>
    <w:pPr>
      <w:autoSpaceDE w:val="0"/>
      <w:autoSpaceDN w:val="0"/>
      <w:adjustRightInd w:val="0"/>
      <w:spacing w:after="0" w:line="240" w:lineRule="auto"/>
    </w:pPr>
    <w:rPr>
      <w:rFonts w:ascii="Times New Roman" w:eastAsia="Times New Roman" w:hAnsi="Times New Roman" w:cs="Times New Roman"/>
      <w:sz w:val="20"/>
      <w:szCs w:val="20"/>
      <w:lang w:eastAsia="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64460"/>
    <w:pPr>
      <w:spacing w:after="0" w:line="240" w:lineRule="auto"/>
    </w:pPr>
  </w:style>
  <w:style w:type="character" w:customStyle="1" w:styleId="Heading1Char">
    <w:name w:val="Heading 1 Char"/>
    <w:basedOn w:val="DefaultParagraphFont"/>
    <w:link w:val="Heading1"/>
    <w:rsid w:val="008D0135"/>
    <w:rPr>
      <w:rFonts w:ascii="Cambria" w:eastAsia="Cambria" w:hAnsi="Cambria" w:cs="Cambria"/>
      <w:b/>
      <w:bCs/>
      <w:sz w:val="28"/>
      <w:szCs w:val="28"/>
      <w:lang w:eastAsia="ar-SA"/>
    </w:rPr>
  </w:style>
  <w:style w:type="character" w:customStyle="1" w:styleId="Heading3Char">
    <w:name w:val="Heading 3 Char"/>
    <w:basedOn w:val="DefaultParagraphFont"/>
    <w:link w:val="Heading3"/>
    <w:uiPriority w:val="9"/>
    <w:semiHidden/>
    <w:rsid w:val="00E67289"/>
    <w:rPr>
      <w:rFonts w:asciiTheme="majorHAnsi" w:eastAsiaTheme="majorEastAsia" w:hAnsiTheme="majorHAnsi" w:cstheme="majorBidi"/>
      <w:color w:val="1F4D78" w:themeColor="accent1" w:themeShade="7F"/>
      <w:sz w:val="24"/>
      <w:szCs w:val="24"/>
    </w:rPr>
  </w:style>
  <w:style w:type="paragraph" w:styleId="PlainText">
    <w:name w:val="Plain Text"/>
    <w:basedOn w:val="Normal"/>
    <w:link w:val="PlainTextChar"/>
    <w:semiHidden/>
    <w:unhideWhenUsed/>
    <w:rsid w:val="00E67289"/>
    <w:pPr>
      <w:autoSpaceDE w:val="0"/>
      <w:autoSpaceDN w:val="0"/>
      <w:adjustRightInd w:val="0"/>
      <w:spacing w:after="0" w:line="240" w:lineRule="auto"/>
    </w:pPr>
    <w:rPr>
      <w:rFonts w:ascii="Consolas" w:eastAsia="Consolas" w:hAnsi="Consolas" w:cs="Consolas"/>
      <w:sz w:val="21"/>
      <w:szCs w:val="21"/>
      <w:lang w:eastAsia="ar-SA"/>
    </w:rPr>
  </w:style>
  <w:style w:type="character" w:customStyle="1" w:styleId="PlainTextChar">
    <w:name w:val="Plain Text Char"/>
    <w:basedOn w:val="DefaultParagraphFont"/>
    <w:link w:val="PlainText"/>
    <w:semiHidden/>
    <w:rsid w:val="00E67289"/>
    <w:rPr>
      <w:rFonts w:ascii="Consolas" w:eastAsia="Consolas" w:hAnsi="Consolas" w:cs="Consolas"/>
      <w:sz w:val="21"/>
      <w:szCs w:val="21"/>
      <w:lang w:eastAsia="ar-SA"/>
    </w:rPr>
  </w:style>
  <w:style w:type="paragraph" w:styleId="BalloonText">
    <w:name w:val="Balloon Text"/>
    <w:basedOn w:val="Normal"/>
    <w:link w:val="BalloonTextChar"/>
    <w:uiPriority w:val="99"/>
    <w:semiHidden/>
    <w:unhideWhenUsed/>
    <w:rsid w:val="005F4B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4B73"/>
    <w:rPr>
      <w:rFonts w:ascii="Segoe UI" w:hAnsi="Segoe UI" w:cs="Segoe UI"/>
      <w:sz w:val="18"/>
      <w:szCs w:val="18"/>
    </w:rPr>
  </w:style>
  <w:style w:type="paragraph" w:styleId="Header">
    <w:name w:val="header"/>
    <w:basedOn w:val="Normal"/>
    <w:link w:val="HeaderChar"/>
    <w:uiPriority w:val="99"/>
    <w:unhideWhenUsed/>
    <w:rsid w:val="00A92C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2C58"/>
  </w:style>
  <w:style w:type="paragraph" w:styleId="Footer">
    <w:name w:val="footer"/>
    <w:basedOn w:val="Normal"/>
    <w:link w:val="FooterChar"/>
    <w:uiPriority w:val="99"/>
    <w:unhideWhenUsed/>
    <w:rsid w:val="00A92C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2C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2BBCABDD</Template>
  <TotalTime>2</TotalTime>
  <Pages>2</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Canterbury Christ Church University</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Brown</dc:creator>
  <cp:lastModifiedBy>Coates, Alison (alison.coates@canterbury.ac.uk)</cp:lastModifiedBy>
  <cp:revision>3</cp:revision>
  <cp:lastPrinted>2016-04-25T20:11:00Z</cp:lastPrinted>
  <dcterms:created xsi:type="dcterms:W3CDTF">2017-05-24T13:14:00Z</dcterms:created>
  <dcterms:modified xsi:type="dcterms:W3CDTF">2017-05-24T13:15:00Z</dcterms:modified>
</cp:coreProperties>
</file>