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91" w:rsidRPr="00732B0C" w:rsidRDefault="00A95A91" w:rsidP="00732B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Humnst777 BT" w:hAnsi="Humnst777 BT"/>
          <w:b/>
          <w:color w:val="FF0000"/>
        </w:rPr>
      </w:pPr>
      <w:r w:rsidRPr="00732B0C">
        <w:rPr>
          <w:rFonts w:ascii="Humnst777 BT" w:hAnsi="Humnst777 BT"/>
          <w:b/>
          <w:color w:val="FF0000"/>
        </w:rPr>
        <w:t>Change Policy</w:t>
      </w:r>
    </w:p>
    <w:p w:rsidR="00A95A91" w:rsidRPr="00732B0C" w:rsidRDefault="00A95A91" w:rsidP="00732B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  <w:color w:val="FF0000"/>
        </w:rPr>
      </w:pPr>
    </w:p>
    <w:p w:rsidR="001D3956" w:rsidRPr="00732B0C" w:rsidRDefault="001D3956" w:rsidP="00732B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Humnst777 BT" w:hAnsi="Humnst777 BT"/>
          <w:b/>
          <w:color w:val="FF0000"/>
        </w:rPr>
      </w:pPr>
      <w:r w:rsidRPr="00732B0C">
        <w:rPr>
          <w:rFonts w:ascii="Humnst777 BT" w:hAnsi="Humnst777 BT"/>
          <w:b/>
          <w:color w:val="FF0000"/>
        </w:rPr>
        <w:t>General Principles</w:t>
      </w:r>
    </w:p>
    <w:p w:rsidR="001D3956" w:rsidRDefault="001D3956" w:rsidP="00732B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</w:p>
    <w:p w:rsidR="004C64F2" w:rsidRDefault="004C64F2" w:rsidP="00732B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  <w:r>
        <w:rPr>
          <w:rFonts w:ascii="Humnst777 BT" w:hAnsi="Humnst777 BT"/>
        </w:rPr>
        <w:t xml:space="preserve">The University recognises its </w:t>
      </w:r>
      <w:r w:rsidRPr="004C64F2">
        <w:rPr>
          <w:rFonts w:ascii="Humnst777 BT" w:hAnsi="Humnst777 BT"/>
        </w:rPr>
        <w:t xml:space="preserve">contractual obligations to </w:t>
      </w:r>
      <w:r>
        <w:rPr>
          <w:rFonts w:ascii="Humnst777 BT" w:hAnsi="Humnst777 BT"/>
        </w:rPr>
        <w:t>applicant</w:t>
      </w:r>
      <w:r w:rsidR="001D3956">
        <w:rPr>
          <w:rFonts w:ascii="Humnst777 BT" w:hAnsi="Humnst777 BT"/>
        </w:rPr>
        <w:t>s</w:t>
      </w:r>
      <w:r>
        <w:rPr>
          <w:rFonts w:ascii="Humnst777 BT" w:hAnsi="Humnst777 BT"/>
        </w:rPr>
        <w:t xml:space="preserve"> and </w:t>
      </w:r>
      <w:r w:rsidRPr="004C64F2">
        <w:rPr>
          <w:rFonts w:ascii="Humnst777 BT" w:hAnsi="Humnst777 BT"/>
        </w:rPr>
        <w:t>students</w:t>
      </w:r>
      <w:r>
        <w:rPr>
          <w:rFonts w:ascii="Humnst777 BT" w:hAnsi="Humnst777 BT"/>
        </w:rPr>
        <w:t xml:space="preserve"> to provide a programme in accordance with previously published information</w:t>
      </w:r>
      <w:r w:rsidR="001D3956">
        <w:rPr>
          <w:rFonts w:ascii="Humnst777 BT" w:hAnsi="Humnst777 BT"/>
        </w:rPr>
        <w:t xml:space="preserve"> about the programme and its organisation</w:t>
      </w:r>
      <w:r w:rsidRPr="004C64F2">
        <w:rPr>
          <w:rFonts w:ascii="Humnst777 BT" w:hAnsi="Humnst777 BT"/>
        </w:rPr>
        <w:t xml:space="preserve">. </w:t>
      </w:r>
      <w:r w:rsidR="001D3956">
        <w:rPr>
          <w:rFonts w:ascii="Humnst777 BT" w:hAnsi="Humnst777 BT"/>
        </w:rPr>
        <w:t xml:space="preserve">This is information that forms part of the agreement with the student. </w:t>
      </w:r>
    </w:p>
    <w:p w:rsidR="004C64F2" w:rsidRDefault="004C64F2" w:rsidP="00732B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</w:p>
    <w:p w:rsidR="001D3956" w:rsidRDefault="004C64F2" w:rsidP="00732B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  <w:r>
        <w:rPr>
          <w:rFonts w:ascii="Humnst777 BT" w:hAnsi="Humnst777 BT"/>
        </w:rPr>
        <w:t xml:space="preserve">The </w:t>
      </w:r>
      <w:r w:rsidR="001D3956">
        <w:rPr>
          <w:rFonts w:ascii="Humnst777 BT" w:hAnsi="Humnst777 BT"/>
        </w:rPr>
        <w:t xml:space="preserve">University’s </w:t>
      </w:r>
      <w:r>
        <w:rPr>
          <w:rFonts w:ascii="Humnst777 BT" w:hAnsi="Humnst777 BT"/>
        </w:rPr>
        <w:t xml:space="preserve">default position is </w:t>
      </w:r>
      <w:r w:rsidR="00C35A9D">
        <w:rPr>
          <w:rFonts w:ascii="Humnst777 BT" w:hAnsi="Humnst777 BT"/>
        </w:rPr>
        <w:t xml:space="preserve">there should be no </w:t>
      </w:r>
      <w:r w:rsidR="00A95A91" w:rsidRPr="00A95A91">
        <w:rPr>
          <w:rFonts w:ascii="Humnst777 BT" w:hAnsi="Humnst777 BT"/>
        </w:rPr>
        <w:t>changes</w:t>
      </w:r>
      <w:r w:rsidR="00A95A91">
        <w:rPr>
          <w:rFonts w:ascii="Humnst777 BT" w:hAnsi="Humnst777 BT"/>
        </w:rPr>
        <w:t xml:space="preserve"> to</w:t>
      </w:r>
      <w:r>
        <w:rPr>
          <w:rFonts w:ascii="Humnst777 BT" w:hAnsi="Humnst777 BT"/>
        </w:rPr>
        <w:t xml:space="preserve"> material information concerning</w:t>
      </w:r>
      <w:r w:rsidR="00A95A91">
        <w:rPr>
          <w:rFonts w:ascii="Humnst777 BT" w:hAnsi="Humnst777 BT"/>
        </w:rPr>
        <w:t xml:space="preserve"> the campus location</w:t>
      </w:r>
      <w:r>
        <w:rPr>
          <w:rFonts w:ascii="Humnst777 BT" w:hAnsi="Humnst777 BT"/>
        </w:rPr>
        <w:t xml:space="preserve"> of a programme or </w:t>
      </w:r>
      <w:r w:rsidR="001D3956">
        <w:rPr>
          <w:rFonts w:ascii="Humnst777 BT" w:hAnsi="Humnst777 BT"/>
        </w:rPr>
        <w:t xml:space="preserve">the </w:t>
      </w:r>
      <w:r w:rsidR="00A95A91">
        <w:rPr>
          <w:rFonts w:ascii="Humnst777 BT" w:hAnsi="Humnst777 BT"/>
        </w:rPr>
        <w:t>programme or module</w:t>
      </w:r>
      <w:r>
        <w:rPr>
          <w:rFonts w:ascii="Humnst777 BT" w:hAnsi="Humnst777 BT"/>
        </w:rPr>
        <w:t xml:space="preserve"> structure. </w:t>
      </w:r>
    </w:p>
    <w:p w:rsidR="00DD3B1A" w:rsidRDefault="00DD3B1A" w:rsidP="00732B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</w:p>
    <w:p w:rsidR="00DD3B1A" w:rsidRDefault="00DD3B1A" w:rsidP="00732B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  <w:r w:rsidRPr="00DD3B1A">
        <w:rPr>
          <w:rFonts w:ascii="Humnst777 BT" w:hAnsi="Humnst777 BT"/>
        </w:rPr>
        <w:t xml:space="preserve">As a general principle, </w:t>
      </w:r>
      <w:r>
        <w:rPr>
          <w:rFonts w:ascii="Humnst777 BT" w:hAnsi="Humnst777 BT"/>
        </w:rPr>
        <w:t>changes</w:t>
      </w:r>
      <w:r w:rsidRPr="00DD3B1A">
        <w:rPr>
          <w:rFonts w:ascii="Humnst777 BT" w:hAnsi="Humnst777 BT"/>
        </w:rPr>
        <w:t xml:space="preserve"> should be implemented for the next entering cohort and not for </w:t>
      </w:r>
      <w:r>
        <w:rPr>
          <w:rFonts w:ascii="Humnst777 BT" w:hAnsi="Humnst777 BT"/>
        </w:rPr>
        <w:t xml:space="preserve">any </w:t>
      </w:r>
      <w:r w:rsidRPr="00DD3B1A">
        <w:rPr>
          <w:rFonts w:ascii="Humnst777 BT" w:hAnsi="Humnst777 BT"/>
        </w:rPr>
        <w:t>current students. Modifications affecting current students and prospective students</w:t>
      </w:r>
      <w:r>
        <w:rPr>
          <w:rFonts w:ascii="Humnst777 BT" w:hAnsi="Humnst777 BT"/>
        </w:rPr>
        <w:t xml:space="preserve">, </w:t>
      </w:r>
      <w:r w:rsidRPr="00DD3B1A">
        <w:rPr>
          <w:rFonts w:ascii="Humnst777 BT" w:hAnsi="Humnst777 BT"/>
        </w:rPr>
        <w:t>once the admissions cycle has begun</w:t>
      </w:r>
      <w:r>
        <w:rPr>
          <w:rFonts w:ascii="Humnst777 BT" w:hAnsi="Humnst777 BT"/>
        </w:rPr>
        <w:t>,</w:t>
      </w:r>
      <w:r w:rsidRPr="00DD3B1A">
        <w:rPr>
          <w:rFonts w:ascii="Humnst777 BT" w:hAnsi="Humnst777 BT"/>
        </w:rPr>
        <w:t xml:space="preserve"> require </w:t>
      </w:r>
      <w:r>
        <w:rPr>
          <w:rFonts w:ascii="Humnst777 BT" w:hAnsi="Humnst777 BT"/>
        </w:rPr>
        <w:t xml:space="preserve">particularly </w:t>
      </w:r>
      <w:r w:rsidRPr="00DD3B1A">
        <w:rPr>
          <w:rFonts w:ascii="Humnst777 BT" w:hAnsi="Humnst777 BT"/>
        </w:rPr>
        <w:t>careful consideration and consultation.</w:t>
      </w:r>
    </w:p>
    <w:p w:rsidR="00DD3B1A" w:rsidRDefault="00DD3B1A" w:rsidP="00732B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</w:p>
    <w:p w:rsidR="00DD3B1A" w:rsidRDefault="00DD3B1A" w:rsidP="00732B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  <w:r>
        <w:rPr>
          <w:rFonts w:ascii="Humnst777 BT" w:hAnsi="Humnst777 BT"/>
        </w:rPr>
        <w:t>The University will take account of the nature of</w:t>
      </w:r>
      <w:r w:rsidRPr="00DD3B1A">
        <w:rPr>
          <w:rFonts w:ascii="Humnst777 BT" w:hAnsi="Humnst777 BT"/>
        </w:rPr>
        <w:t xml:space="preserve"> the student contract when preparing prospectus entries and placing information on websites. </w:t>
      </w:r>
      <w:r>
        <w:rPr>
          <w:rFonts w:ascii="Humnst777 BT" w:hAnsi="Humnst777 BT"/>
        </w:rPr>
        <w:t>There is a need for p</w:t>
      </w:r>
      <w:r w:rsidRPr="00DD3B1A">
        <w:rPr>
          <w:rFonts w:ascii="Humnst777 BT" w:hAnsi="Humnst777 BT"/>
        </w:rPr>
        <w:t xml:space="preserve">articular attention </w:t>
      </w:r>
      <w:r w:rsidR="00DA51FE">
        <w:rPr>
          <w:rFonts w:ascii="Humnst777 BT" w:hAnsi="Humnst777 BT"/>
        </w:rPr>
        <w:t xml:space="preserve">paid </w:t>
      </w:r>
      <w:r w:rsidRPr="00DD3B1A">
        <w:rPr>
          <w:rFonts w:ascii="Humnst777 BT" w:hAnsi="Humnst777 BT"/>
        </w:rPr>
        <w:t xml:space="preserve">to: </w:t>
      </w:r>
    </w:p>
    <w:p w:rsidR="00DD3B1A" w:rsidRDefault="00DD3B1A" w:rsidP="00732B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</w:p>
    <w:p w:rsidR="00DA51FE" w:rsidRDefault="00DA51FE" w:rsidP="00732B0C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  <w:r>
        <w:rPr>
          <w:rFonts w:ascii="Humnst777 BT" w:hAnsi="Humnst777 BT"/>
        </w:rPr>
        <w:t>the inclusion of compulsory modules</w:t>
      </w:r>
      <w:r w:rsidR="00732B0C">
        <w:rPr>
          <w:rFonts w:ascii="Humnst777 BT" w:hAnsi="Humnst777 BT"/>
        </w:rPr>
        <w:t xml:space="preserve"> and the range of option modules</w:t>
      </w:r>
      <w:r>
        <w:rPr>
          <w:rFonts w:ascii="Humnst777 BT" w:hAnsi="Humnst777 BT"/>
        </w:rPr>
        <w:t>;</w:t>
      </w:r>
    </w:p>
    <w:p w:rsidR="00DA51FE" w:rsidRPr="00DA51FE" w:rsidRDefault="00DA51FE" w:rsidP="00732B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</w:p>
    <w:p w:rsidR="00DA51FE" w:rsidRDefault="00DD3B1A" w:rsidP="00732B0C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  <w:r w:rsidRPr="00DA51FE">
        <w:rPr>
          <w:rFonts w:ascii="Humnst777 BT" w:hAnsi="Humnst777 BT"/>
        </w:rPr>
        <w:t>module choice</w:t>
      </w:r>
      <w:r w:rsidR="00DA51FE">
        <w:rPr>
          <w:rFonts w:ascii="Humnst777 BT" w:hAnsi="Humnst777 BT"/>
        </w:rPr>
        <w:t>, particularly</w:t>
      </w:r>
      <w:r w:rsidRPr="00DA51FE">
        <w:rPr>
          <w:rFonts w:ascii="Humnst777 BT" w:hAnsi="Humnst777 BT"/>
        </w:rPr>
        <w:t xml:space="preserve"> the need to focus on the range and likely areas of option modules</w:t>
      </w:r>
      <w:r w:rsidR="00DA51FE" w:rsidRPr="00DA51FE">
        <w:rPr>
          <w:rFonts w:ascii="Humnst777 BT" w:hAnsi="Humnst777 BT"/>
        </w:rPr>
        <w:t>;</w:t>
      </w:r>
      <w:r w:rsidR="00DA51FE">
        <w:rPr>
          <w:rFonts w:ascii="Humnst777 BT" w:hAnsi="Humnst777 BT"/>
        </w:rPr>
        <w:t xml:space="preserve"> and </w:t>
      </w:r>
    </w:p>
    <w:p w:rsidR="00DA51FE" w:rsidRPr="00DA51FE" w:rsidRDefault="00DA51FE" w:rsidP="00732B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</w:p>
    <w:p w:rsidR="00DD3B1A" w:rsidRDefault="00DA51FE" w:rsidP="00732B0C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  <w:r>
        <w:rPr>
          <w:rFonts w:ascii="Humnst777 BT" w:hAnsi="Humnst777 BT"/>
        </w:rPr>
        <w:t xml:space="preserve">methods of assessment, particularly </w:t>
      </w:r>
      <w:r w:rsidR="00DD3B1A" w:rsidRPr="00DA51FE">
        <w:rPr>
          <w:rFonts w:ascii="Humnst777 BT" w:hAnsi="Humnst777 BT"/>
        </w:rPr>
        <w:t xml:space="preserve">the balance between </w:t>
      </w:r>
      <w:r>
        <w:rPr>
          <w:rFonts w:ascii="Humnst777 BT" w:hAnsi="Humnst777 BT"/>
        </w:rPr>
        <w:t>coursework and examinations</w:t>
      </w:r>
      <w:r w:rsidR="00DD3B1A" w:rsidRPr="00DA51FE">
        <w:rPr>
          <w:rFonts w:ascii="Humnst777 BT" w:hAnsi="Humnst777 BT"/>
        </w:rPr>
        <w:t xml:space="preserve"> </w:t>
      </w:r>
    </w:p>
    <w:p w:rsidR="00DA51FE" w:rsidRDefault="00DA51FE" w:rsidP="00732B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</w:p>
    <w:p w:rsidR="00DA51FE" w:rsidRPr="00DA51FE" w:rsidRDefault="00DA51FE" w:rsidP="00732B0C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  <w:r>
        <w:rPr>
          <w:rFonts w:ascii="Humnst777 BT" w:hAnsi="Humnst777 BT"/>
        </w:rPr>
        <w:t xml:space="preserve">the nature of the teaching methods used, the </w:t>
      </w:r>
      <w:r w:rsidR="00732B0C">
        <w:rPr>
          <w:rFonts w:ascii="Humnst777 BT" w:hAnsi="Humnst777 BT"/>
        </w:rPr>
        <w:t xml:space="preserve">type and volume of </w:t>
      </w:r>
      <w:r>
        <w:rPr>
          <w:rFonts w:ascii="Humnst777 BT" w:hAnsi="Humnst777 BT"/>
        </w:rPr>
        <w:t>contact hours provided, and the implications for timetabling</w:t>
      </w:r>
    </w:p>
    <w:p w:rsidR="001D3956" w:rsidRDefault="001D3956" w:rsidP="00732B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</w:p>
    <w:p w:rsidR="004C64F2" w:rsidRDefault="001D3956" w:rsidP="00732B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  <w:r>
        <w:rPr>
          <w:rFonts w:ascii="Humnst777 BT" w:hAnsi="Humnst777 BT"/>
        </w:rPr>
        <w:t>Any changes are to be in accordance with this Policy</w:t>
      </w:r>
      <w:r w:rsidR="00DD3B1A">
        <w:rPr>
          <w:rFonts w:ascii="Humnst777 BT" w:hAnsi="Humnst777 BT"/>
        </w:rPr>
        <w:t xml:space="preserve">, and to follow the </w:t>
      </w:r>
      <w:r w:rsidR="00732B0C">
        <w:rPr>
          <w:rFonts w:ascii="Humnst777 BT" w:hAnsi="Humnst777 BT"/>
        </w:rPr>
        <w:t xml:space="preserve">Programme Modifications </w:t>
      </w:r>
      <w:r w:rsidR="00DD3B1A">
        <w:rPr>
          <w:rFonts w:ascii="Humnst777 BT" w:hAnsi="Humnst777 BT"/>
        </w:rPr>
        <w:t xml:space="preserve">procedures published by the Quality and Standards Office. </w:t>
      </w:r>
    </w:p>
    <w:p w:rsidR="004C64F2" w:rsidRDefault="004C64F2" w:rsidP="00732B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</w:p>
    <w:p w:rsidR="00C35A9D" w:rsidRPr="00C35A9D" w:rsidRDefault="0052019B" w:rsidP="00732B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Humnst777 BT" w:hAnsi="Humnst777 BT"/>
          <w:b/>
          <w:color w:val="833C0B" w:themeColor="accent2" w:themeShade="80"/>
        </w:rPr>
      </w:pPr>
      <w:r>
        <w:rPr>
          <w:rFonts w:ascii="Humnst777 BT" w:hAnsi="Humnst777 BT"/>
          <w:b/>
          <w:color w:val="833C0B" w:themeColor="accent2" w:themeShade="80"/>
        </w:rPr>
        <w:t xml:space="preserve">Policy on </w:t>
      </w:r>
      <w:r w:rsidR="00C35A9D" w:rsidRPr="00C35A9D">
        <w:rPr>
          <w:rFonts w:ascii="Humnst777 BT" w:hAnsi="Humnst777 BT"/>
          <w:b/>
          <w:color w:val="833C0B" w:themeColor="accent2" w:themeShade="80"/>
        </w:rPr>
        <w:t>R</w:t>
      </w:r>
      <w:r w:rsidR="00DD3B1A">
        <w:rPr>
          <w:rFonts w:ascii="Humnst777 BT" w:hAnsi="Humnst777 BT"/>
          <w:b/>
          <w:color w:val="833C0B" w:themeColor="accent2" w:themeShade="80"/>
        </w:rPr>
        <w:t>egulatory, B</w:t>
      </w:r>
      <w:r w:rsidR="00C35A9D" w:rsidRPr="00C35A9D">
        <w:rPr>
          <w:rFonts w:ascii="Humnst777 BT" w:hAnsi="Humnst777 BT"/>
          <w:b/>
          <w:color w:val="833C0B" w:themeColor="accent2" w:themeShade="80"/>
        </w:rPr>
        <w:t xml:space="preserve">eneficial or </w:t>
      </w:r>
      <w:r w:rsidR="00DD3B1A">
        <w:rPr>
          <w:rFonts w:ascii="Humnst777 BT" w:hAnsi="Humnst777 BT"/>
          <w:b/>
          <w:color w:val="833C0B" w:themeColor="accent2" w:themeShade="80"/>
        </w:rPr>
        <w:t>N</w:t>
      </w:r>
      <w:r w:rsidR="00C35A9D" w:rsidRPr="00C35A9D">
        <w:rPr>
          <w:rFonts w:ascii="Humnst777 BT" w:hAnsi="Humnst777 BT"/>
          <w:b/>
          <w:color w:val="833C0B" w:themeColor="accent2" w:themeShade="80"/>
        </w:rPr>
        <w:t xml:space="preserve">on-material </w:t>
      </w:r>
      <w:r w:rsidR="00DD3B1A">
        <w:rPr>
          <w:rFonts w:ascii="Humnst777 BT" w:hAnsi="Humnst777 BT"/>
          <w:b/>
          <w:color w:val="833C0B" w:themeColor="accent2" w:themeShade="80"/>
        </w:rPr>
        <w:t>C</w:t>
      </w:r>
      <w:r w:rsidR="00C35A9D" w:rsidRPr="00C35A9D">
        <w:rPr>
          <w:rFonts w:ascii="Humnst777 BT" w:hAnsi="Humnst777 BT"/>
          <w:b/>
          <w:color w:val="833C0B" w:themeColor="accent2" w:themeShade="80"/>
        </w:rPr>
        <w:t>hanges</w:t>
      </w:r>
    </w:p>
    <w:p w:rsidR="00C35A9D" w:rsidRDefault="00C35A9D" w:rsidP="00732B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</w:p>
    <w:p w:rsidR="00C35A9D" w:rsidRDefault="00C35A9D" w:rsidP="00732B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  <w:r w:rsidRPr="004C64F2">
        <w:rPr>
          <w:rFonts w:ascii="Humnst777 BT" w:hAnsi="Humnst777 BT"/>
        </w:rPr>
        <w:t>The University’s overall policy</w:t>
      </w:r>
      <w:r>
        <w:rPr>
          <w:rFonts w:ascii="Humnst777 BT" w:hAnsi="Humnst777 BT"/>
        </w:rPr>
        <w:t xml:space="preserve"> to programme and module changes</w:t>
      </w:r>
      <w:r w:rsidRPr="004C64F2">
        <w:rPr>
          <w:rFonts w:ascii="Humnst777 BT" w:hAnsi="Humnst777 BT"/>
        </w:rPr>
        <w:t xml:space="preserve"> is that changes will only be </w:t>
      </w:r>
      <w:r>
        <w:rPr>
          <w:rFonts w:ascii="Humnst777 BT" w:hAnsi="Humnst777 BT"/>
        </w:rPr>
        <w:t>approved</w:t>
      </w:r>
      <w:r w:rsidRPr="004C64F2">
        <w:rPr>
          <w:rFonts w:ascii="Humnst777 BT" w:hAnsi="Humnst777 BT"/>
        </w:rPr>
        <w:t xml:space="preserve"> if they </w:t>
      </w:r>
    </w:p>
    <w:p w:rsidR="00C35A9D" w:rsidRDefault="00C35A9D" w:rsidP="00732B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</w:p>
    <w:p w:rsidR="00C35A9D" w:rsidRDefault="00C35A9D" w:rsidP="00732B0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  <w:r w:rsidRPr="00C35A9D">
        <w:rPr>
          <w:rFonts w:ascii="Humnst777 BT" w:hAnsi="Humnst777 BT"/>
        </w:rPr>
        <w:t>do not result in a change in the published material information, or</w:t>
      </w:r>
      <w:r>
        <w:rPr>
          <w:rFonts w:ascii="Humnst777 BT" w:hAnsi="Humnst777 BT"/>
        </w:rPr>
        <w:t>;</w:t>
      </w:r>
    </w:p>
    <w:p w:rsidR="00C35A9D" w:rsidRPr="00C35A9D" w:rsidRDefault="00C35A9D" w:rsidP="00732B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</w:p>
    <w:p w:rsidR="00C35A9D" w:rsidRDefault="00C35A9D" w:rsidP="00732B0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  <w:r>
        <w:rPr>
          <w:rFonts w:ascii="Humnst777 BT" w:hAnsi="Humnst777 BT"/>
        </w:rPr>
        <w:t xml:space="preserve">are regulatory changes or changes </w:t>
      </w:r>
      <w:r w:rsidRPr="00C35A9D">
        <w:rPr>
          <w:rFonts w:ascii="Humnst777 BT" w:hAnsi="Humnst777 BT"/>
        </w:rPr>
        <w:t xml:space="preserve">due to circumstances outside the </w:t>
      </w:r>
      <w:r w:rsidR="00291DB1">
        <w:rPr>
          <w:rFonts w:ascii="Humnst777 BT" w:hAnsi="Humnst777 BT"/>
        </w:rPr>
        <w:t>University’s</w:t>
      </w:r>
      <w:r w:rsidRPr="00C35A9D">
        <w:rPr>
          <w:rFonts w:ascii="Humnst777 BT" w:hAnsi="Humnst777 BT"/>
        </w:rPr>
        <w:t xml:space="preserve"> control that it could not plan for</w:t>
      </w:r>
      <w:r>
        <w:rPr>
          <w:rFonts w:ascii="Humnst777 BT" w:hAnsi="Humnst777 BT"/>
        </w:rPr>
        <w:t xml:space="preserve">; </w:t>
      </w:r>
    </w:p>
    <w:p w:rsidR="00C35A9D" w:rsidRPr="00C35A9D" w:rsidRDefault="00C35A9D" w:rsidP="00732B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</w:p>
    <w:p w:rsidR="00C35A9D" w:rsidRDefault="00C35A9D" w:rsidP="00732B0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  <w:r w:rsidRPr="00C35A9D">
        <w:rPr>
          <w:rFonts w:ascii="Humnst777 BT" w:hAnsi="Humnst777 BT"/>
        </w:rPr>
        <w:t xml:space="preserve"> are demonstrably beneficial to students</w:t>
      </w:r>
      <w:r>
        <w:rPr>
          <w:rFonts w:ascii="Humnst777 BT" w:hAnsi="Humnst777 BT"/>
        </w:rPr>
        <w:t>;</w:t>
      </w:r>
      <w:r w:rsidRPr="00C35A9D">
        <w:rPr>
          <w:rFonts w:ascii="Humnst777 BT" w:hAnsi="Humnst777 BT"/>
        </w:rPr>
        <w:t xml:space="preserve"> or </w:t>
      </w:r>
    </w:p>
    <w:p w:rsidR="00C35A9D" w:rsidRPr="0052019B" w:rsidRDefault="00C35A9D" w:rsidP="00732B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</w:p>
    <w:p w:rsidR="004C64F2" w:rsidRPr="00C35A9D" w:rsidRDefault="00C35A9D" w:rsidP="00732B0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  <w:r w:rsidRPr="00C35A9D">
        <w:rPr>
          <w:rFonts w:ascii="Humnst777 BT" w:hAnsi="Humnst777 BT"/>
        </w:rPr>
        <w:t>where all affected students (including students who have already begun the programme and will be affected in future years) give informed consent to the change</w:t>
      </w:r>
      <w:r w:rsidR="00671F20">
        <w:rPr>
          <w:rFonts w:ascii="Humnst777 BT" w:hAnsi="Humnst777 BT"/>
        </w:rPr>
        <w:t>s</w:t>
      </w:r>
      <w:r w:rsidRPr="00C35A9D">
        <w:rPr>
          <w:rFonts w:ascii="Humnst777 BT" w:hAnsi="Humnst777 BT"/>
        </w:rPr>
        <w:t xml:space="preserve"> </w:t>
      </w:r>
    </w:p>
    <w:p w:rsidR="004C64F2" w:rsidRDefault="004C64F2" w:rsidP="00732B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</w:p>
    <w:p w:rsidR="00A95A91" w:rsidRPr="00671F20" w:rsidRDefault="004C64F2" w:rsidP="00732B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  <w:r w:rsidRPr="00671F20">
        <w:rPr>
          <w:rFonts w:ascii="Humnst777 BT" w:hAnsi="Humnst777 BT" w:cs="Arial"/>
        </w:rPr>
        <w:t>The University will</w:t>
      </w:r>
      <w:r w:rsidR="00291DB1" w:rsidRPr="00671F20">
        <w:rPr>
          <w:rFonts w:ascii="Humnst777 BT" w:hAnsi="Humnst777 BT" w:cs="Arial"/>
        </w:rPr>
        <w:t>,</w:t>
      </w:r>
      <w:r w:rsidRPr="00671F20">
        <w:rPr>
          <w:rFonts w:ascii="Humnst777 BT" w:hAnsi="Humnst777 BT" w:cs="Arial"/>
        </w:rPr>
        <w:t xml:space="preserve"> in all cases</w:t>
      </w:r>
      <w:r w:rsidR="00291DB1" w:rsidRPr="00671F20">
        <w:rPr>
          <w:rFonts w:ascii="Humnst777 BT" w:hAnsi="Humnst777 BT" w:cs="Arial"/>
        </w:rPr>
        <w:t>,</w:t>
      </w:r>
      <w:r w:rsidRPr="00671F20">
        <w:rPr>
          <w:rFonts w:ascii="Humnst777 BT" w:hAnsi="Humnst777 BT" w:cs="Arial"/>
        </w:rPr>
        <w:t xml:space="preserve"> </w:t>
      </w:r>
      <w:r w:rsidR="00A95A91" w:rsidRPr="00671F20">
        <w:rPr>
          <w:rFonts w:ascii="Humnst777 BT" w:hAnsi="Humnst777 BT"/>
        </w:rPr>
        <w:t xml:space="preserve">consult students in advance of making </w:t>
      </w:r>
      <w:r w:rsidR="00DD3B1A" w:rsidRPr="00671F20">
        <w:rPr>
          <w:rFonts w:ascii="Humnst777 BT" w:hAnsi="Humnst777 BT"/>
        </w:rPr>
        <w:t>any</w:t>
      </w:r>
      <w:r w:rsidR="00C35A9D" w:rsidRPr="00671F20">
        <w:rPr>
          <w:rFonts w:ascii="Humnst777 BT" w:hAnsi="Humnst777 BT"/>
        </w:rPr>
        <w:t xml:space="preserve"> regulatory, </w:t>
      </w:r>
      <w:r w:rsidR="00A95A91" w:rsidRPr="00671F20">
        <w:rPr>
          <w:rFonts w:ascii="Humnst777 BT" w:hAnsi="Humnst777 BT"/>
        </w:rPr>
        <w:t>beneficial or non-material changes.</w:t>
      </w:r>
      <w:r w:rsidR="00DD3B1A" w:rsidRPr="00671F20">
        <w:rPr>
          <w:rFonts w:ascii="Humnst777 BT" w:hAnsi="Humnst777 BT"/>
        </w:rPr>
        <w:t xml:space="preserve"> Following the consultation, the University may determine the changes to be a change to published material information. </w:t>
      </w:r>
    </w:p>
    <w:p w:rsidR="004C64F2" w:rsidRDefault="004C64F2" w:rsidP="00732B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</w:p>
    <w:p w:rsidR="00C35A9D" w:rsidRPr="00C35A9D" w:rsidRDefault="0052019B" w:rsidP="00732B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Humnst777 BT" w:hAnsi="Humnst777 BT"/>
          <w:b/>
          <w:color w:val="833C0B" w:themeColor="accent2" w:themeShade="80"/>
        </w:rPr>
      </w:pPr>
      <w:r>
        <w:rPr>
          <w:rFonts w:ascii="Humnst777 BT" w:hAnsi="Humnst777 BT"/>
          <w:b/>
          <w:color w:val="833C0B" w:themeColor="accent2" w:themeShade="80"/>
        </w:rPr>
        <w:t xml:space="preserve">Policy on </w:t>
      </w:r>
      <w:r w:rsidR="00C35A9D" w:rsidRPr="00C35A9D">
        <w:rPr>
          <w:rFonts w:ascii="Humnst777 BT" w:hAnsi="Humnst777 BT"/>
          <w:b/>
          <w:color w:val="833C0B" w:themeColor="accent2" w:themeShade="80"/>
        </w:rPr>
        <w:t xml:space="preserve">Changes </w:t>
      </w:r>
      <w:r>
        <w:rPr>
          <w:rFonts w:ascii="Humnst777 BT" w:hAnsi="Humnst777 BT"/>
          <w:b/>
          <w:color w:val="833C0B" w:themeColor="accent2" w:themeShade="80"/>
        </w:rPr>
        <w:t>to</w:t>
      </w:r>
      <w:r w:rsidR="00C35A9D" w:rsidRPr="00C35A9D">
        <w:rPr>
          <w:rFonts w:ascii="Humnst777 BT" w:hAnsi="Humnst777 BT"/>
          <w:b/>
          <w:color w:val="833C0B" w:themeColor="accent2" w:themeShade="80"/>
        </w:rPr>
        <w:t xml:space="preserve"> Published Material Information</w:t>
      </w:r>
    </w:p>
    <w:p w:rsidR="00C35A9D" w:rsidRDefault="00C35A9D" w:rsidP="00732B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</w:p>
    <w:p w:rsidR="00A95A91" w:rsidRPr="00040798" w:rsidRDefault="00A95A91" w:rsidP="00732B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  <w:r w:rsidRPr="00040798">
        <w:rPr>
          <w:rFonts w:ascii="Humnst777 BT" w:hAnsi="Humnst777 BT"/>
        </w:rPr>
        <w:t xml:space="preserve">For </w:t>
      </w:r>
      <w:r w:rsidRPr="00A95A91">
        <w:rPr>
          <w:rFonts w:ascii="Humnst777 BT" w:hAnsi="Humnst777 BT"/>
          <w:b/>
          <w:color w:val="002060"/>
        </w:rPr>
        <w:t>applicants</w:t>
      </w:r>
      <w:r w:rsidRPr="00A95A91">
        <w:rPr>
          <w:rFonts w:ascii="Humnst777 BT" w:hAnsi="Humnst777 BT"/>
          <w:color w:val="002060"/>
        </w:rPr>
        <w:t xml:space="preserve"> </w:t>
      </w:r>
      <w:r w:rsidRPr="00040798">
        <w:rPr>
          <w:rFonts w:ascii="Humnst777 BT" w:hAnsi="Humnst777 BT"/>
        </w:rPr>
        <w:t xml:space="preserve">where there </w:t>
      </w:r>
      <w:r w:rsidR="00291DB1">
        <w:rPr>
          <w:rFonts w:ascii="Humnst777 BT" w:hAnsi="Humnst777 BT"/>
        </w:rPr>
        <w:t xml:space="preserve">is </w:t>
      </w:r>
      <w:r w:rsidRPr="00040798">
        <w:rPr>
          <w:rFonts w:ascii="Humnst777 BT" w:hAnsi="Humnst777 BT"/>
        </w:rPr>
        <w:t xml:space="preserve">a change to published material information </w:t>
      </w:r>
    </w:p>
    <w:p w:rsidR="00A95A91" w:rsidRPr="00040798" w:rsidRDefault="00A95A91" w:rsidP="00732B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</w:p>
    <w:p w:rsidR="00A95A91" w:rsidRPr="00040798" w:rsidRDefault="00D36773" w:rsidP="00732B0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rFonts w:ascii="Humnst777 BT" w:hAnsi="Humnst777 BT"/>
        </w:rPr>
      </w:pPr>
      <w:r>
        <w:rPr>
          <w:rFonts w:ascii="Humnst777 BT" w:hAnsi="Humnst777 BT"/>
        </w:rPr>
        <w:t xml:space="preserve">There is to be a </w:t>
      </w:r>
      <w:r w:rsidRPr="00040798">
        <w:rPr>
          <w:rFonts w:ascii="Humnst777 BT" w:hAnsi="Humnst777 BT"/>
        </w:rPr>
        <w:t>notification</w:t>
      </w:r>
      <w:r>
        <w:rPr>
          <w:rFonts w:ascii="Humnst777 BT" w:hAnsi="Humnst777 BT"/>
        </w:rPr>
        <w:t xml:space="preserve"> at the earliest possible opportunity</w:t>
      </w:r>
      <w:r w:rsidR="00A95A91" w:rsidRPr="00040798">
        <w:rPr>
          <w:rFonts w:ascii="Humnst777 BT" w:hAnsi="Humnst777 BT"/>
        </w:rPr>
        <w:t xml:space="preserve"> to applicants of </w:t>
      </w:r>
      <w:r w:rsidR="003D61BC">
        <w:rPr>
          <w:rFonts w:ascii="Humnst777 BT" w:hAnsi="Humnst777 BT"/>
        </w:rPr>
        <w:t>the</w:t>
      </w:r>
      <w:r w:rsidR="00A95A91" w:rsidRPr="00040798">
        <w:rPr>
          <w:rFonts w:ascii="Humnst777 BT" w:hAnsi="Humnst777 BT"/>
        </w:rPr>
        <w:t xml:space="preserve"> decision to change the programme, setting out the nature of the change</w:t>
      </w:r>
      <w:r w:rsidR="00291DB1">
        <w:rPr>
          <w:rFonts w:ascii="Humnst777 BT" w:hAnsi="Humnst777 BT"/>
        </w:rPr>
        <w:t>, the reasons</w:t>
      </w:r>
      <w:r w:rsidR="00A95A91" w:rsidRPr="00040798">
        <w:rPr>
          <w:rFonts w:ascii="Humnst777 BT" w:hAnsi="Humnst777 BT"/>
        </w:rPr>
        <w:t xml:space="preserve"> and the impact</w:t>
      </w:r>
      <w:r w:rsidR="00291DB1">
        <w:rPr>
          <w:rFonts w:ascii="Humnst777 BT" w:hAnsi="Humnst777 BT"/>
        </w:rPr>
        <w:t>. This is to be conveyed</w:t>
      </w:r>
      <w:r w:rsidR="00A95A91" w:rsidRPr="00040798">
        <w:rPr>
          <w:rFonts w:ascii="Humnst777 BT" w:hAnsi="Humnst777 BT"/>
        </w:rPr>
        <w:t xml:space="preserve"> in such a way the applicant can decide whether</w:t>
      </w:r>
      <w:r w:rsidR="00291DB1">
        <w:rPr>
          <w:rFonts w:ascii="Humnst777 BT" w:hAnsi="Humnst777 BT"/>
        </w:rPr>
        <w:t xml:space="preserve"> the programme remains suitable, and whether the applicant should consider an alternative programme. </w:t>
      </w:r>
    </w:p>
    <w:p w:rsidR="00A95A91" w:rsidRPr="00040798" w:rsidRDefault="00A95A91" w:rsidP="00732B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</w:p>
    <w:p w:rsidR="00A95A91" w:rsidRPr="00040798" w:rsidRDefault="00A95A91" w:rsidP="00732B0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rFonts w:ascii="Humnst777 BT" w:hAnsi="Humnst777 BT"/>
        </w:rPr>
      </w:pPr>
      <w:r w:rsidRPr="00040798">
        <w:rPr>
          <w:rFonts w:ascii="Humnst777 BT" w:hAnsi="Humnst777 BT"/>
        </w:rPr>
        <w:t xml:space="preserve">Where reasonable, </w:t>
      </w:r>
      <w:r w:rsidR="00291DB1">
        <w:rPr>
          <w:rFonts w:ascii="Humnst777 BT" w:hAnsi="Humnst777 BT"/>
        </w:rPr>
        <w:t>the University will offer the applicant</w:t>
      </w:r>
      <w:r w:rsidR="00291DB1" w:rsidRPr="00291DB1">
        <w:rPr>
          <w:rFonts w:ascii="Humnst777 BT" w:hAnsi="Humnst777 BT"/>
        </w:rPr>
        <w:t xml:space="preserve"> </w:t>
      </w:r>
      <w:r w:rsidR="00291DB1" w:rsidRPr="00040798">
        <w:rPr>
          <w:rFonts w:ascii="Humnst777 BT" w:hAnsi="Humnst777 BT"/>
        </w:rPr>
        <w:t xml:space="preserve">affected by </w:t>
      </w:r>
      <w:r w:rsidR="00291DB1">
        <w:rPr>
          <w:rFonts w:ascii="Humnst777 BT" w:hAnsi="Humnst777 BT"/>
        </w:rPr>
        <w:t>the</w:t>
      </w:r>
      <w:r w:rsidR="00291DB1" w:rsidRPr="00040798">
        <w:rPr>
          <w:rFonts w:ascii="Humnst777 BT" w:hAnsi="Humnst777 BT"/>
        </w:rPr>
        <w:t xml:space="preserve"> change </w:t>
      </w:r>
      <w:r w:rsidRPr="00040798">
        <w:rPr>
          <w:rFonts w:ascii="Humnst777 BT" w:hAnsi="Humnst777 BT"/>
        </w:rPr>
        <w:t>a suitable replacement programme.</w:t>
      </w:r>
    </w:p>
    <w:p w:rsidR="00A95A91" w:rsidRPr="00040798" w:rsidRDefault="00A95A91" w:rsidP="00732B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</w:p>
    <w:p w:rsidR="00A95A91" w:rsidRPr="00040798" w:rsidRDefault="00291DB1" w:rsidP="00732B0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rFonts w:ascii="Humnst777 BT" w:hAnsi="Humnst777 BT"/>
        </w:rPr>
      </w:pPr>
      <w:r>
        <w:rPr>
          <w:rFonts w:ascii="Humnst777 BT" w:hAnsi="Humnst777 BT"/>
        </w:rPr>
        <w:t xml:space="preserve">The University will </w:t>
      </w:r>
      <w:r w:rsidRPr="00040798">
        <w:rPr>
          <w:rFonts w:ascii="Humnst777 BT" w:hAnsi="Humnst777 BT"/>
        </w:rPr>
        <w:t>include</w:t>
      </w:r>
      <w:r w:rsidR="00A95A91" w:rsidRPr="00040798">
        <w:rPr>
          <w:rFonts w:ascii="Humnst777 BT" w:hAnsi="Humnst777 BT"/>
        </w:rPr>
        <w:t xml:space="preserve"> a notification of a right to withdraw the application. In the event of a withdrawal, </w:t>
      </w:r>
      <w:r>
        <w:rPr>
          <w:rFonts w:ascii="Humnst777 BT" w:hAnsi="Humnst777 BT"/>
        </w:rPr>
        <w:t xml:space="preserve">there would be </w:t>
      </w:r>
      <w:r w:rsidR="00A95A91" w:rsidRPr="00040798">
        <w:rPr>
          <w:rFonts w:ascii="Humnst777 BT" w:hAnsi="Humnst777 BT"/>
        </w:rPr>
        <w:t>appropriate refund of course fees</w:t>
      </w:r>
      <w:r>
        <w:rPr>
          <w:rFonts w:ascii="Humnst777 BT" w:hAnsi="Humnst777 BT"/>
        </w:rPr>
        <w:t xml:space="preserve"> already paid</w:t>
      </w:r>
      <w:r w:rsidR="00A95A91" w:rsidRPr="00040798">
        <w:rPr>
          <w:rFonts w:ascii="Humnst777 BT" w:hAnsi="Humnst777 BT"/>
        </w:rPr>
        <w:t xml:space="preserve">. </w:t>
      </w:r>
    </w:p>
    <w:p w:rsidR="00A95A91" w:rsidRPr="00040798" w:rsidRDefault="00A95A91" w:rsidP="00732B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</w:p>
    <w:p w:rsidR="00A95A91" w:rsidRPr="00040798" w:rsidRDefault="00A95A91" w:rsidP="00732B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  <w:r w:rsidRPr="00040798">
        <w:rPr>
          <w:rFonts w:ascii="Humnst777 BT" w:hAnsi="Humnst777 BT"/>
        </w:rPr>
        <w:t xml:space="preserve">For </w:t>
      </w:r>
      <w:r w:rsidRPr="00A95A91">
        <w:rPr>
          <w:rFonts w:ascii="Humnst777 BT" w:hAnsi="Humnst777 BT"/>
          <w:b/>
          <w:color w:val="002060"/>
        </w:rPr>
        <w:t>students</w:t>
      </w:r>
      <w:r w:rsidRPr="00A95A91">
        <w:rPr>
          <w:rFonts w:ascii="Humnst777 BT" w:hAnsi="Humnst777 BT"/>
          <w:color w:val="002060"/>
        </w:rPr>
        <w:t xml:space="preserve"> </w:t>
      </w:r>
      <w:r w:rsidRPr="00040798">
        <w:rPr>
          <w:rFonts w:ascii="Humnst777 BT" w:hAnsi="Humnst777 BT"/>
        </w:rPr>
        <w:t xml:space="preserve">on </w:t>
      </w:r>
      <w:r w:rsidR="00671F20">
        <w:rPr>
          <w:rFonts w:ascii="Humnst777 BT" w:hAnsi="Humnst777 BT"/>
        </w:rPr>
        <w:t xml:space="preserve">a </w:t>
      </w:r>
      <w:r w:rsidRPr="00040798">
        <w:rPr>
          <w:rFonts w:ascii="Humnst777 BT" w:hAnsi="Humnst777 BT"/>
        </w:rPr>
        <w:t>programme where there</w:t>
      </w:r>
      <w:r>
        <w:rPr>
          <w:rFonts w:ascii="Humnst777 BT" w:hAnsi="Humnst777 BT"/>
        </w:rPr>
        <w:t xml:space="preserve"> </w:t>
      </w:r>
      <w:r w:rsidR="00291DB1">
        <w:rPr>
          <w:rFonts w:ascii="Humnst777 BT" w:hAnsi="Humnst777 BT"/>
        </w:rPr>
        <w:t>is</w:t>
      </w:r>
      <w:r w:rsidRPr="00040798">
        <w:rPr>
          <w:rFonts w:ascii="Humnst777 BT" w:hAnsi="Humnst777 BT"/>
        </w:rPr>
        <w:t xml:space="preserve"> a change to published material information</w:t>
      </w:r>
    </w:p>
    <w:p w:rsidR="00A95A91" w:rsidRPr="00040798" w:rsidRDefault="00A95A91" w:rsidP="00732B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</w:p>
    <w:p w:rsidR="00A95A91" w:rsidRPr="00040798" w:rsidRDefault="00291DB1" w:rsidP="00732B0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  <w:r w:rsidRPr="00291DB1">
        <w:rPr>
          <w:rFonts w:ascii="Humnst777 BT" w:hAnsi="Humnst777 BT"/>
        </w:rPr>
        <w:t xml:space="preserve">There is to be </w:t>
      </w:r>
      <w:r w:rsidR="00A95A91" w:rsidRPr="00040798">
        <w:rPr>
          <w:rFonts w:ascii="Humnst777 BT" w:hAnsi="Humnst777 BT"/>
        </w:rPr>
        <w:t xml:space="preserve">notification </w:t>
      </w:r>
      <w:r w:rsidR="00D36773" w:rsidRPr="00D36773">
        <w:rPr>
          <w:rFonts w:ascii="Humnst777 BT" w:hAnsi="Humnst777 BT"/>
        </w:rPr>
        <w:t xml:space="preserve">at the earliest possible opportunity </w:t>
      </w:r>
      <w:r w:rsidR="00A95A91" w:rsidRPr="00040798">
        <w:rPr>
          <w:rFonts w:ascii="Humnst777 BT" w:hAnsi="Humnst777 BT"/>
        </w:rPr>
        <w:t xml:space="preserve">to those students affected by a decision to </w:t>
      </w:r>
      <w:r w:rsidR="003D61BC">
        <w:rPr>
          <w:rFonts w:ascii="Humnst777 BT" w:hAnsi="Humnst777 BT"/>
        </w:rPr>
        <w:t xml:space="preserve">propose a </w:t>
      </w:r>
      <w:r w:rsidR="00A95A91" w:rsidRPr="00040798">
        <w:rPr>
          <w:rFonts w:ascii="Humnst777 BT" w:hAnsi="Humnst777 BT"/>
        </w:rPr>
        <w:t xml:space="preserve">change </w:t>
      </w:r>
      <w:r w:rsidR="003D61BC">
        <w:rPr>
          <w:rFonts w:ascii="Humnst777 BT" w:hAnsi="Humnst777 BT"/>
        </w:rPr>
        <w:t>to the</w:t>
      </w:r>
      <w:r w:rsidR="00A95A91" w:rsidRPr="00040798">
        <w:rPr>
          <w:rFonts w:ascii="Humnst777 BT" w:hAnsi="Humnst777 BT"/>
        </w:rPr>
        <w:t xml:space="preserve"> programm</w:t>
      </w:r>
      <w:r>
        <w:rPr>
          <w:rFonts w:ascii="Humnst777 BT" w:hAnsi="Humnst777 BT"/>
        </w:rPr>
        <w:t xml:space="preserve">e </w:t>
      </w:r>
      <w:r w:rsidR="003D61BC">
        <w:rPr>
          <w:rFonts w:ascii="Humnst777 BT" w:hAnsi="Humnst777 BT"/>
        </w:rPr>
        <w:t xml:space="preserve">in a way </w:t>
      </w:r>
      <w:r>
        <w:rPr>
          <w:rFonts w:ascii="Humnst777 BT" w:hAnsi="Humnst777 BT"/>
        </w:rPr>
        <w:t>that results in a variation of</w:t>
      </w:r>
      <w:r w:rsidR="00A95A91" w:rsidRPr="00040798">
        <w:rPr>
          <w:rFonts w:ascii="Humnst777 BT" w:hAnsi="Humnst777 BT"/>
        </w:rPr>
        <w:t xml:space="preserve"> the material information previously published</w:t>
      </w:r>
    </w:p>
    <w:p w:rsidR="00A95A91" w:rsidRPr="00040798" w:rsidRDefault="00A95A91" w:rsidP="00732B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</w:p>
    <w:p w:rsidR="00A95A91" w:rsidRPr="00040798" w:rsidRDefault="003D61BC" w:rsidP="00732B0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  <w:r>
        <w:rPr>
          <w:rFonts w:ascii="Humnst777 BT" w:hAnsi="Humnst777 BT"/>
        </w:rPr>
        <w:t>The University will engage</w:t>
      </w:r>
      <w:r w:rsidR="00A95A91" w:rsidRPr="00040798">
        <w:rPr>
          <w:rFonts w:ascii="Humnst777 BT" w:hAnsi="Humnst777 BT"/>
        </w:rPr>
        <w:t xml:space="preserve"> in appropriate</w:t>
      </w:r>
      <w:r>
        <w:rPr>
          <w:rFonts w:ascii="Humnst777 BT" w:hAnsi="Humnst777 BT"/>
        </w:rPr>
        <w:t>,</w:t>
      </w:r>
      <w:r w:rsidR="00A95A91" w:rsidRPr="00040798">
        <w:rPr>
          <w:rFonts w:ascii="Humnst777 BT" w:hAnsi="Humnst777 BT"/>
        </w:rPr>
        <w:t xml:space="preserve"> active </w:t>
      </w:r>
      <w:proofErr w:type="gramStart"/>
      <w:r w:rsidR="00A95A91" w:rsidRPr="00040798">
        <w:rPr>
          <w:rFonts w:ascii="Humnst777 BT" w:hAnsi="Humnst777 BT"/>
        </w:rPr>
        <w:t>consultation</w:t>
      </w:r>
      <w:r w:rsidR="00FF1B1D">
        <w:rPr>
          <w:rFonts w:ascii="Humnst777 BT" w:hAnsi="Humnst777 BT"/>
        </w:rPr>
        <w:t>, that</w:t>
      </w:r>
      <w:proofErr w:type="gramEnd"/>
      <w:r w:rsidR="00FF1B1D">
        <w:rPr>
          <w:rFonts w:ascii="Humnst777 BT" w:hAnsi="Humnst777 BT"/>
        </w:rPr>
        <w:t xml:space="preserve"> can be evidenced,</w:t>
      </w:r>
      <w:r w:rsidR="00A95A91" w:rsidRPr="00040798">
        <w:rPr>
          <w:rFonts w:ascii="Humnst777 BT" w:hAnsi="Humnst777 BT"/>
        </w:rPr>
        <w:t xml:space="preserve"> to seek the views of each student on the programme potentially affected by </w:t>
      </w:r>
      <w:r>
        <w:rPr>
          <w:rFonts w:ascii="Humnst777 BT" w:hAnsi="Humnst777 BT"/>
        </w:rPr>
        <w:t>the</w:t>
      </w:r>
      <w:r w:rsidR="00A95A91" w:rsidRPr="00040798">
        <w:rPr>
          <w:rFonts w:ascii="Humnst777 BT" w:hAnsi="Humnst777 BT"/>
        </w:rPr>
        <w:t xml:space="preserve"> proposal to change the programme.</w:t>
      </w:r>
    </w:p>
    <w:p w:rsidR="00A95A91" w:rsidRPr="00040798" w:rsidRDefault="00A95A91" w:rsidP="00732B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</w:p>
    <w:p w:rsidR="00A95A91" w:rsidRPr="00040798" w:rsidRDefault="003D61BC" w:rsidP="00732B0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  <w:r w:rsidRPr="003D61BC">
        <w:rPr>
          <w:rFonts w:ascii="Humnst777 BT" w:hAnsi="Humnst777 BT"/>
        </w:rPr>
        <w:t xml:space="preserve">The University will </w:t>
      </w:r>
      <w:r>
        <w:rPr>
          <w:rFonts w:ascii="Humnst777 BT" w:hAnsi="Humnst777 BT"/>
        </w:rPr>
        <w:t>c</w:t>
      </w:r>
      <w:r w:rsidR="00A95A91" w:rsidRPr="00040798">
        <w:rPr>
          <w:rFonts w:ascii="Humnst777 BT" w:hAnsi="Humnst777 BT"/>
        </w:rPr>
        <w:t>onsider the expressed views of all students before deciding whether or not to proceed with the proposal or to proceed with a modified proposal.</w:t>
      </w:r>
    </w:p>
    <w:p w:rsidR="00A95A91" w:rsidRPr="00040798" w:rsidRDefault="00A95A91" w:rsidP="00732B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</w:p>
    <w:p w:rsidR="00A95A91" w:rsidRPr="00040798" w:rsidRDefault="00A95A91" w:rsidP="00732B0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  <w:r w:rsidRPr="00040798">
        <w:rPr>
          <w:rFonts w:ascii="Humnst777 BT" w:hAnsi="Humnst777 BT"/>
        </w:rPr>
        <w:t xml:space="preserve">Where reasonable, </w:t>
      </w:r>
      <w:r w:rsidR="003D61BC">
        <w:rPr>
          <w:rFonts w:ascii="Humnst777 BT" w:hAnsi="Humnst777 BT"/>
        </w:rPr>
        <w:t xml:space="preserve">the University will </w:t>
      </w:r>
      <w:r w:rsidRPr="00040798">
        <w:rPr>
          <w:rFonts w:ascii="Humnst777 BT" w:hAnsi="Humnst777 BT"/>
        </w:rPr>
        <w:t>offer a suit</w:t>
      </w:r>
      <w:r w:rsidR="003D61BC">
        <w:rPr>
          <w:rFonts w:ascii="Humnst777 BT" w:hAnsi="Humnst777 BT"/>
        </w:rPr>
        <w:t xml:space="preserve">able replacement programme to any </w:t>
      </w:r>
      <w:r w:rsidRPr="00040798">
        <w:rPr>
          <w:rFonts w:ascii="Humnst777 BT" w:hAnsi="Humnst777 BT"/>
        </w:rPr>
        <w:t xml:space="preserve">student affected by the decision to change the programme who remains dissatisfied with the </w:t>
      </w:r>
      <w:r w:rsidR="00DD3B1A">
        <w:rPr>
          <w:rFonts w:ascii="Humnst777 BT" w:hAnsi="Humnst777 BT"/>
        </w:rPr>
        <w:t xml:space="preserve">changed </w:t>
      </w:r>
      <w:r w:rsidRPr="00040798">
        <w:rPr>
          <w:rFonts w:ascii="Humnst777 BT" w:hAnsi="Humnst777 BT"/>
        </w:rPr>
        <w:t>programme offering.</w:t>
      </w:r>
    </w:p>
    <w:p w:rsidR="00A95A91" w:rsidRPr="00040798" w:rsidRDefault="00A95A91" w:rsidP="00732B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</w:p>
    <w:p w:rsidR="00A95A91" w:rsidRDefault="00A95A91" w:rsidP="00732B0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  <w:r w:rsidRPr="00040798">
        <w:rPr>
          <w:rFonts w:ascii="Humnst777 BT" w:hAnsi="Humnst777 BT"/>
        </w:rPr>
        <w:t xml:space="preserve">Where appropriate, </w:t>
      </w:r>
      <w:r w:rsidR="003D61BC">
        <w:rPr>
          <w:rFonts w:ascii="Humnst777 BT" w:hAnsi="Humnst777 BT"/>
        </w:rPr>
        <w:t xml:space="preserve">the University will student </w:t>
      </w:r>
      <w:r w:rsidRPr="00040798">
        <w:rPr>
          <w:rFonts w:ascii="Humnst777 BT" w:hAnsi="Humnst777 BT"/>
        </w:rPr>
        <w:t xml:space="preserve">offer </w:t>
      </w:r>
      <w:r w:rsidR="003D61BC" w:rsidRPr="003D61BC">
        <w:rPr>
          <w:rFonts w:ascii="Humnst777 BT" w:hAnsi="Humnst777 BT"/>
        </w:rPr>
        <w:t xml:space="preserve">any student affected by the decision to change the programme who remains dissatisfied with the </w:t>
      </w:r>
      <w:r w:rsidR="00DD3B1A">
        <w:rPr>
          <w:rFonts w:ascii="Humnst777 BT" w:hAnsi="Humnst777 BT"/>
        </w:rPr>
        <w:t xml:space="preserve">changed </w:t>
      </w:r>
      <w:r w:rsidR="003D61BC" w:rsidRPr="003D61BC">
        <w:rPr>
          <w:rFonts w:ascii="Humnst777 BT" w:hAnsi="Humnst777 BT"/>
        </w:rPr>
        <w:t>programme offering</w:t>
      </w:r>
      <w:r w:rsidRPr="00040798">
        <w:rPr>
          <w:rFonts w:ascii="Humnst777 BT" w:hAnsi="Humnst777 BT"/>
        </w:rPr>
        <w:t xml:space="preserve"> the right to withdraw from the programme. In the event of a withdrawal, and where applicable, there </w:t>
      </w:r>
      <w:r w:rsidR="003D61BC">
        <w:rPr>
          <w:rFonts w:ascii="Humnst777 BT" w:hAnsi="Humnst777 BT"/>
        </w:rPr>
        <w:t>will</w:t>
      </w:r>
      <w:r w:rsidRPr="00040798">
        <w:rPr>
          <w:rFonts w:ascii="Humnst777 BT" w:hAnsi="Humnst777 BT"/>
        </w:rPr>
        <w:t xml:space="preserve"> be an appropriate refund of course fees.</w:t>
      </w:r>
    </w:p>
    <w:p w:rsidR="00D36773" w:rsidRPr="00D36773" w:rsidRDefault="00D36773" w:rsidP="00732B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umnst777 BT" w:hAnsi="Humnst777 BT"/>
        </w:rPr>
      </w:pPr>
    </w:p>
    <w:p w:rsidR="00A95A91" w:rsidRDefault="00A95A91" w:rsidP="00732B0C">
      <w:pPr>
        <w:rPr>
          <w:rFonts w:ascii="Humnst777 BT" w:hAnsi="Humnst777 BT"/>
        </w:rPr>
      </w:pPr>
    </w:p>
    <w:p w:rsidR="006B40D3" w:rsidRPr="00D36773" w:rsidRDefault="00D36773" w:rsidP="00732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umnst777 BT" w:hAnsi="Humnst777 BT"/>
          <w:b/>
          <w:color w:val="C00000"/>
        </w:rPr>
      </w:pPr>
      <w:r w:rsidRPr="00D36773">
        <w:rPr>
          <w:rFonts w:ascii="Humnst777 BT" w:hAnsi="Humnst777 BT"/>
          <w:b/>
          <w:color w:val="C00000"/>
        </w:rPr>
        <w:t>Nature of C</w:t>
      </w:r>
      <w:r w:rsidR="006B40D3" w:rsidRPr="00D36773">
        <w:rPr>
          <w:rFonts w:ascii="Humnst777 BT" w:hAnsi="Humnst777 BT"/>
          <w:b/>
          <w:color w:val="C00000"/>
        </w:rPr>
        <w:t>hanges to Material Information</w:t>
      </w:r>
    </w:p>
    <w:p w:rsidR="006B40D3" w:rsidRDefault="006B40D3" w:rsidP="00732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mnst777 BT" w:hAnsi="Humnst777 BT"/>
        </w:rPr>
      </w:pPr>
    </w:p>
    <w:p w:rsidR="00DA51FE" w:rsidRPr="006B40D3" w:rsidRDefault="00DA51FE" w:rsidP="00732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mnst777 BT" w:hAnsi="Humnst777 BT"/>
        </w:rPr>
      </w:pPr>
      <w:r w:rsidRPr="006B40D3">
        <w:rPr>
          <w:rFonts w:ascii="Humnst777 BT" w:hAnsi="Humnst777 BT"/>
        </w:rPr>
        <w:t xml:space="preserve">Examples that </w:t>
      </w:r>
      <w:r w:rsidR="005950C4" w:rsidRPr="006B40D3">
        <w:rPr>
          <w:rFonts w:ascii="Humnst777 BT" w:hAnsi="Humnst777 BT"/>
        </w:rPr>
        <w:t>are not likely to</w:t>
      </w:r>
      <w:r w:rsidRPr="006B40D3">
        <w:rPr>
          <w:rFonts w:ascii="Humnst777 BT" w:hAnsi="Humnst777 BT"/>
        </w:rPr>
        <w:t xml:space="preserve"> represent changes to material information</w:t>
      </w:r>
    </w:p>
    <w:p w:rsidR="00DA51FE" w:rsidRPr="006B40D3" w:rsidRDefault="00DA51FE" w:rsidP="00732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mnst777 BT" w:hAnsi="Humnst777 BT"/>
        </w:rPr>
      </w:pPr>
    </w:p>
    <w:p w:rsidR="00DA51FE" w:rsidRPr="006B40D3" w:rsidRDefault="00DA51FE" w:rsidP="00732B0C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mnst777 BT" w:hAnsi="Humnst777 BT"/>
        </w:rPr>
      </w:pPr>
      <w:r w:rsidRPr="006B40D3">
        <w:rPr>
          <w:rFonts w:ascii="Humnst777 BT" w:hAnsi="Humnst777 BT"/>
        </w:rPr>
        <w:lastRenderedPageBreak/>
        <w:t>The addition of a new option module with no associated withdrawals of any other module option</w:t>
      </w:r>
    </w:p>
    <w:p w:rsidR="00D36773" w:rsidRDefault="00DA51FE" w:rsidP="00732B0C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mnst777 BT" w:hAnsi="Humnst777 BT"/>
        </w:rPr>
      </w:pPr>
      <w:r w:rsidRPr="00D36773">
        <w:rPr>
          <w:rFonts w:ascii="Humnst777 BT" w:hAnsi="Humnst777 BT"/>
        </w:rPr>
        <w:t>Change of programme director, module coordinator or School or programme delivering the module</w:t>
      </w:r>
      <w:r w:rsidR="00D36773" w:rsidRPr="00D36773">
        <w:rPr>
          <w:rFonts w:ascii="Humnst777 BT" w:hAnsi="Humnst777 BT"/>
        </w:rPr>
        <w:t xml:space="preserve"> </w:t>
      </w:r>
    </w:p>
    <w:p w:rsidR="00D36773" w:rsidRPr="00D36773" w:rsidRDefault="00D36773" w:rsidP="00732B0C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mnst777 BT" w:hAnsi="Humnst777 BT"/>
        </w:rPr>
      </w:pPr>
      <w:r w:rsidRPr="00D36773">
        <w:rPr>
          <w:rFonts w:ascii="Humnst777 BT" w:hAnsi="Humnst777 BT"/>
        </w:rPr>
        <w:t>Responsibilities of members of staff</w:t>
      </w:r>
    </w:p>
    <w:p w:rsidR="00DA51FE" w:rsidRPr="006B40D3" w:rsidRDefault="00DA51FE" w:rsidP="00732B0C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mnst777 BT" w:hAnsi="Humnst777 BT"/>
        </w:rPr>
      </w:pPr>
      <w:r w:rsidRPr="006B40D3">
        <w:rPr>
          <w:rFonts w:ascii="Humnst777 BT" w:hAnsi="Humnst777 BT"/>
        </w:rPr>
        <w:t>Shared teaching involving undergraduates across difference Schools or Faculties</w:t>
      </w:r>
    </w:p>
    <w:p w:rsidR="00DA51FE" w:rsidRPr="006B40D3" w:rsidRDefault="00DA51FE" w:rsidP="00732B0C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mnst777 BT" w:hAnsi="Humnst777 BT"/>
        </w:rPr>
      </w:pPr>
      <w:r w:rsidRPr="006B40D3">
        <w:rPr>
          <w:rFonts w:ascii="Humnst777 BT" w:hAnsi="Humnst777 BT"/>
        </w:rPr>
        <w:t xml:space="preserve">Changes to the allocation of notional hours between forms of activity that do not affect the </w:t>
      </w:r>
      <w:r w:rsidR="005950C4" w:rsidRPr="006B40D3">
        <w:rPr>
          <w:rFonts w:ascii="Humnst777 BT" w:hAnsi="Humnst777 BT"/>
        </w:rPr>
        <w:t>contact hours</w:t>
      </w:r>
    </w:p>
    <w:p w:rsidR="00DA51FE" w:rsidRPr="006B40D3" w:rsidRDefault="00DA51FE" w:rsidP="00732B0C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mnst777 BT" w:hAnsi="Humnst777 BT"/>
        </w:rPr>
      </w:pPr>
      <w:r w:rsidRPr="006B40D3">
        <w:rPr>
          <w:rFonts w:ascii="Humnst777 BT" w:hAnsi="Humnst777 BT"/>
        </w:rPr>
        <w:t>Changes to the module aims</w:t>
      </w:r>
    </w:p>
    <w:p w:rsidR="00DA51FE" w:rsidRPr="006B40D3" w:rsidRDefault="00DA51FE" w:rsidP="00732B0C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mnst777 BT" w:hAnsi="Humnst777 BT"/>
        </w:rPr>
      </w:pPr>
      <w:r w:rsidRPr="006B40D3">
        <w:rPr>
          <w:rFonts w:ascii="Humnst777 BT" w:hAnsi="Humnst777 BT"/>
        </w:rPr>
        <w:t>Changes t</w:t>
      </w:r>
      <w:r w:rsidR="005950C4" w:rsidRPr="006B40D3">
        <w:rPr>
          <w:rFonts w:ascii="Humnst777 BT" w:hAnsi="Humnst777 BT"/>
        </w:rPr>
        <w:t xml:space="preserve">o the module learning outcomes, provided </w:t>
      </w:r>
      <w:r w:rsidRPr="006B40D3">
        <w:rPr>
          <w:rFonts w:ascii="Humnst777 BT" w:hAnsi="Humnst777 BT"/>
        </w:rPr>
        <w:t>there is no impact on the over</w:t>
      </w:r>
      <w:r w:rsidR="006B40D3" w:rsidRPr="006B40D3">
        <w:rPr>
          <w:rFonts w:ascii="Humnst777 BT" w:hAnsi="Humnst777 BT"/>
        </w:rPr>
        <w:t>all programme learning outcomes</w:t>
      </w:r>
    </w:p>
    <w:p w:rsidR="00AD16F0" w:rsidRDefault="00AD16F0" w:rsidP="00732B0C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mnst777 BT" w:hAnsi="Humnst777 BT"/>
        </w:rPr>
      </w:pPr>
      <w:r>
        <w:rPr>
          <w:rFonts w:ascii="Humnst777 BT" w:hAnsi="Humnst777 BT"/>
        </w:rPr>
        <w:t>Changes to the assessment for individual modules, provided there is no significant impact on the overall balance of assessment between examinations, coursework, practical assessments and placement</w:t>
      </w:r>
    </w:p>
    <w:p w:rsidR="00D36773" w:rsidRDefault="00DA51FE" w:rsidP="00732B0C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mnst777 BT" w:hAnsi="Humnst777 BT"/>
        </w:rPr>
      </w:pPr>
      <w:r w:rsidRPr="006B40D3">
        <w:rPr>
          <w:rFonts w:ascii="Humnst777 BT" w:hAnsi="Humnst777 BT"/>
        </w:rPr>
        <w:t xml:space="preserve">Minor changes to module content where there is no impact on the intended learning outcomes of the overall programme </w:t>
      </w:r>
      <w:r w:rsidR="005950C4" w:rsidRPr="006B40D3">
        <w:rPr>
          <w:rFonts w:ascii="Humnst777 BT" w:hAnsi="Humnst777 BT"/>
        </w:rPr>
        <w:t>or where it reflects changes to keep abreast of current knowledge or meet the requirements of regulatory bodies</w:t>
      </w:r>
    </w:p>
    <w:p w:rsidR="00D36773" w:rsidRDefault="00D36773" w:rsidP="00732B0C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mnst777 BT" w:hAnsi="Humnst777 BT"/>
        </w:rPr>
      </w:pPr>
      <w:r w:rsidRPr="00D36773">
        <w:rPr>
          <w:rFonts w:ascii="Humnst777 BT" w:hAnsi="Humnst777 BT"/>
        </w:rPr>
        <w:t>Arrangements for teaching sessions</w:t>
      </w:r>
    </w:p>
    <w:p w:rsidR="00D36773" w:rsidRDefault="00D36773" w:rsidP="00732B0C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mnst777 BT" w:hAnsi="Humnst777 BT"/>
        </w:rPr>
      </w:pPr>
      <w:r w:rsidRPr="00D36773">
        <w:rPr>
          <w:rFonts w:ascii="Humnst777 BT" w:hAnsi="Humnst777 BT"/>
        </w:rPr>
        <w:t>Submission dates for assignments and dates for assessments</w:t>
      </w:r>
    </w:p>
    <w:p w:rsidR="00D36773" w:rsidRDefault="00D36773" w:rsidP="00732B0C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mnst777 BT" w:hAnsi="Humnst777 BT"/>
        </w:rPr>
      </w:pPr>
      <w:r w:rsidRPr="00D36773">
        <w:rPr>
          <w:rFonts w:ascii="Humnst777 BT" w:hAnsi="Humnst777 BT"/>
        </w:rPr>
        <w:t>Arrangements for the submission and return of work, and marking and feedback on assessments</w:t>
      </w:r>
      <w:r>
        <w:rPr>
          <w:rFonts w:ascii="Humnst777 BT" w:hAnsi="Humnst777 BT"/>
        </w:rPr>
        <w:t>, provided University requirements are met</w:t>
      </w:r>
    </w:p>
    <w:p w:rsidR="00D36773" w:rsidRDefault="00D36773" w:rsidP="00732B0C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mnst777 BT" w:hAnsi="Humnst777 BT"/>
        </w:rPr>
      </w:pPr>
      <w:r w:rsidRPr="00D36773">
        <w:rPr>
          <w:rFonts w:ascii="Humnst777 BT" w:hAnsi="Humnst777 BT"/>
        </w:rPr>
        <w:t>Timetabling arrangements</w:t>
      </w:r>
      <w:r>
        <w:rPr>
          <w:rFonts w:ascii="Humnst777 BT" w:hAnsi="Humnst777 BT"/>
        </w:rPr>
        <w:t>, provided they do not require attendance at campus of than that advertised</w:t>
      </w:r>
    </w:p>
    <w:p w:rsidR="00D36773" w:rsidRPr="00D36773" w:rsidRDefault="00D36773" w:rsidP="00732B0C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mnst777 BT" w:hAnsi="Humnst777 BT"/>
        </w:rPr>
      </w:pPr>
      <w:r w:rsidRPr="00D36773">
        <w:rPr>
          <w:rFonts w:ascii="Humnst777 BT" w:hAnsi="Humnst777 BT"/>
        </w:rPr>
        <w:t>Placement arrangements</w:t>
      </w:r>
    </w:p>
    <w:p w:rsidR="00D36773" w:rsidRDefault="00D36773" w:rsidP="00732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mnst777 BT" w:hAnsi="Humnst777 BT"/>
        </w:rPr>
      </w:pPr>
    </w:p>
    <w:p w:rsidR="005950C4" w:rsidRPr="006B40D3" w:rsidRDefault="005950C4" w:rsidP="00732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mnst777 BT" w:hAnsi="Humnst777 BT"/>
        </w:rPr>
      </w:pPr>
      <w:r w:rsidRPr="006B40D3">
        <w:rPr>
          <w:rFonts w:ascii="Humnst777 BT" w:hAnsi="Humnst777 BT"/>
        </w:rPr>
        <w:t>Examples that are likely to represent changes to material information</w:t>
      </w:r>
    </w:p>
    <w:p w:rsidR="005950C4" w:rsidRPr="006B40D3" w:rsidRDefault="005950C4" w:rsidP="00732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mnst777 BT" w:hAnsi="Humnst777 BT"/>
        </w:rPr>
      </w:pPr>
    </w:p>
    <w:p w:rsidR="006B40D3" w:rsidRPr="006B40D3" w:rsidRDefault="006B40D3" w:rsidP="00732B0C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mnst777 BT" w:hAnsi="Humnst777 BT"/>
        </w:rPr>
      </w:pPr>
      <w:r w:rsidRPr="006B40D3">
        <w:rPr>
          <w:rFonts w:ascii="Humnst777 BT" w:hAnsi="Humnst777 BT"/>
        </w:rPr>
        <w:t>Location of study, including campus</w:t>
      </w:r>
    </w:p>
    <w:p w:rsidR="006B40D3" w:rsidRPr="006B40D3" w:rsidRDefault="006B40D3" w:rsidP="00732B0C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mnst777 BT" w:hAnsi="Humnst777 BT"/>
        </w:rPr>
      </w:pPr>
      <w:r w:rsidRPr="006B40D3">
        <w:rPr>
          <w:rFonts w:ascii="Humnst777 BT" w:hAnsi="Humnst777 BT"/>
        </w:rPr>
        <w:t xml:space="preserve">Length of the programme </w:t>
      </w:r>
    </w:p>
    <w:p w:rsidR="005950C4" w:rsidRPr="006B40D3" w:rsidRDefault="005950C4" w:rsidP="00732B0C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mnst777 BT" w:hAnsi="Humnst777 BT"/>
        </w:rPr>
      </w:pPr>
      <w:r w:rsidRPr="006B40D3">
        <w:rPr>
          <w:rFonts w:ascii="Humnst777 BT" w:hAnsi="Humnst777 BT"/>
        </w:rPr>
        <w:t>Change to the programme title</w:t>
      </w:r>
    </w:p>
    <w:p w:rsidR="005950C4" w:rsidRPr="006B40D3" w:rsidRDefault="005950C4" w:rsidP="00732B0C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mnst777 BT" w:hAnsi="Humnst777 BT"/>
        </w:rPr>
      </w:pPr>
      <w:r w:rsidRPr="006B40D3">
        <w:rPr>
          <w:rFonts w:ascii="Humnst777 BT" w:hAnsi="Humnst777 BT"/>
        </w:rPr>
        <w:t>Change to entry requirements or criteria</w:t>
      </w:r>
    </w:p>
    <w:p w:rsidR="005950C4" w:rsidRPr="006B40D3" w:rsidRDefault="005950C4" w:rsidP="00732B0C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mnst777 BT" w:hAnsi="Humnst777 BT"/>
        </w:rPr>
      </w:pPr>
      <w:r w:rsidRPr="006B40D3">
        <w:rPr>
          <w:rFonts w:ascii="Humnst777 BT" w:hAnsi="Humnst777 BT"/>
        </w:rPr>
        <w:t xml:space="preserve">Changes to the title of </w:t>
      </w:r>
      <w:r w:rsidR="00671F20">
        <w:rPr>
          <w:rFonts w:ascii="Humnst777 BT" w:hAnsi="Humnst777 BT"/>
        </w:rPr>
        <w:t xml:space="preserve">both </w:t>
      </w:r>
      <w:r w:rsidRPr="006B40D3">
        <w:rPr>
          <w:rFonts w:ascii="Humnst777 BT" w:hAnsi="Humnst777 BT"/>
        </w:rPr>
        <w:t xml:space="preserve">compulsory </w:t>
      </w:r>
      <w:r w:rsidR="00671F20">
        <w:rPr>
          <w:rFonts w:ascii="Humnst777 BT" w:hAnsi="Humnst777 BT"/>
        </w:rPr>
        <w:t xml:space="preserve">and option </w:t>
      </w:r>
      <w:r w:rsidRPr="006B40D3">
        <w:rPr>
          <w:rFonts w:ascii="Humnst777 BT" w:hAnsi="Humnst777 BT"/>
        </w:rPr>
        <w:t>modules</w:t>
      </w:r>
    </w:p>
    <w:p w:rsidR="005950C4" w:rsidRPr="006B40D3" w:rsidRDefault="005950C4" w:rsidP="00732B0C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mnst777 BT" w:hAnsi="Humnst777 BT"/>
        </w:rPr>
      </w:pPr>
      <w:r w:rsidRPr="006B40D3">
        <w:rPr>
          <w:rFonts w:ascii="Humnst777 BT" w:hAnsi="Humnst777 BT"/>
        </w:rPr>
        <w:t>Changes to the credit value of a module</w:t>
      </w:r>
    </w:p>
    <w:p w:rsidR="005950C4" w:rsidRPr="006B40D3" w:rsidRDefault="005950C4" w:rsidP="00732B0C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mnst777 BT" w:hAnsi="Humnst777 BT"/>
        </w:rPr>
      </w:pPr>
      <w:r w:rsidRPr="006B40D3">
        <w:rPr>
          <w:rFonts w:ascii="Humnst777 BT" w:hAnsi="Humnst777 BT"/>
        </w:rPr>
        <w:t>Changes to the credit level of a module</w:t>
      </w:r>
    </w:p>
    <w:p w:rsidR="005950C4" w:rsidRPr="006B40D3" w:rsidRDefault="005950C4" w:rsidP="00732B0C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mnst777 BT" w:hAnsi="Humnst777 BT"/>
        </w:rPr>
      </w:pPr>
      <w:r w:rsidRPr="006B40D3">
        <w:rPr>
          <w:rFonts w:ascii="Humnst777 BT" w:hAnsi="Humnst777 BT"/>
        </w:rPr>
        <w:t>Content changes that affect the intended learning outcomes of the overall programme</w:t>
      </w:r>
    </w:p>
    <w:p w:rsidR="005950C4" w:rsidRPr="006B40D3" w:rsidRDefault="00AD16F0" w:rsidP="00732B0C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mnst777 BT" w:hAnsi="Humnst777 BT"/>
        </w:rPr>
      </w:pPr>
      <w:r>
        <w:rPr>
          <w:rFonts w:ascii="Humnst777 BT" w:hAnsi="Humnst777 BT"/>
        </w:rPr>
        <w:t>Significant c</w:t>
      </w:r>
      <w:r w:rsidR="005950C4" w:rsidRPr="006B40D3">
        <w:rPr>
          <w:rFonts w:ascii="Humnst777 BT" w:hAnsi="Humnst777 BT"/>
        </w:rPr>
        <w:t>hanges to t</w:t>
      </w:r>
      <w:r w:rsidR="006B40D3" w:rsidRPr="006B40D3">
        <w:rPr>
          <w:rFonts w:ascii="Humnst777 BT" w:hAnsi="Humnst777 BT"/>
        </w:rPr>
        <w:t xml:space="preserve">he balance </w:t>
      </w:r>
      <w:r>
        <w:rPr>
          <w:rFonts w:ascii="Humnst777 BT" w:hAnsi="Humnst777 BT"/>
        </w:rPr>
        <w:t xml:space="preserve">of assessment methods in use across the programme </w:t>
      </w:r>
      <w:r w:rsidR="00440A3B">
        <w:rPr>
          <w:rFonts w:ascii="Humnst777 BT" w:hAnsi="Humnst777 BT"/>
        </w:rPr>
        <w:t>such as</w:t>
      </w:r>
      <w:r>
        <w:rPr>
          <w:rFonts w:ascii="Humnst777 BT" w:hAnsi="Humnst777 BT"/>
        </w:rPr>
        <w:t xml:space="preserve"> </w:t>
      </w:r>
      <w:r w:rsidR="006B40D3" w:rsidRPr="006B40D3">
        <w:rPr>
          <w:rFonts w:ascii="Humnst777 BT" w:hAnsi="Humnst777 BT"/>
        </w:rPr>
        <w:t xml:space="preserve">between examinations, </w:t>
      </w:r>
      <w:r w:rsidR="005950C4" w:rsidRPr="006B40D3">
        <w:rPr>
          <w:rFonts w:ascii="Humnst777 BT" w:hAnsi="Humnst777 BT"/>
        </w:rPr>
        <w:t>coursework</w:t>
      </w:r>
      <w:r w:rsidR="006B40D3" w:rsidRPr="006B40D3">
        <w:rPr>
          <w:rFonts w:ascii="Humnst777 BT" w:hAnsi="Humnst777 BT"/>
        </w:rPr>
        <w:t>, practical assessments and placements</w:t>
      </w:r>
    </w:p>
    <w:p w:rsidR="005950C4" w:rsidRPr="006B40D3" w:rsidRDefault="005950C4" w:rsidP="00732B0C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mnst777 BT" w:hAnsi="Humnst777 BT"/>
        </w:rPr>
      </w:pPr>
      <w:r w:rsidRPr="006B40D3">
        <w:rPr>
          <w:rFonts w:ascii="Humnst777 BT" w:hAnsi="Humnst777 BT"/>
        </w:rPr>
        <w:t>Withdrawal of modules</w:t>
      </w:r>
      <w:r w:rsidR="006B40D3" w:rsidRPr="006B40D3">
        <w:rPr>
          <w:rFonts w:ascii="Humnst777 BT" w:hAnsi="Humnst777 BT"/>
        </w:rPr>
        <w:t xml:space="preserve"> and suspension of the offering of modules for a particular year</w:t>
      </w:r>
    </w:p>
    <w:p w:rsidR="005950C4" w:rsidRPr="006B40D3" w:rsidRDefault="005950C4" w:rsidP="00732B0C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mnst777 BT" w:hAnsi="Humnst777 BT"/>
        </w:rPr>
      </w:pPr>
      <w:r w:rsidRPr="006B40D3">
        <w:rPr>
          <w:rFonts w:ascii="Humnst777 BT" w:hAnsi="Humnst777 BT"/>
        </w:rPr>
        <w:t>Changes that could be seen to disadvantage students (for instance, reduction in</w:t>
      </w:r>
      <w:r w:rsidR="006B40D3" w:rsidRPr="006B40D3">
        <w:rPr>
          <w:rFonts w:ascii="Humnst777 BT" w:hAnsi="Humnst777 BT"/>
        </w:rPr>
        <w:t xml:space="preserve"> contact hours and the balance of activities)</w:t>
      </w:r>
    </w:p>
    <w:p w:rsidR="006B40D3" w:rsidRPr="006B40D3" w:rsidRDefault="006B40D3" w:rsidP="00732B0C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mnst777 BT" w:hAnsi="Humnst777 BT"/>
        </w:rPr>
      </w:pPr>
      <w:r w:rsidRPr="006B40D3">
        <w:rPr>
          <w:rFonts w:ascii="Humnst777 BT" w:hAnsi="Humnst777 BT"/>
        </w:rPr>
        <w:t>Changes in accreditation by a professional, statutory or regulatory body</w:t>
      </w:r>
    </w:p>
    <w:p w:rsidR="006B40D3" w:rsidRDefault="006B40D3" w:rsidP="00732B0C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mnst777 BT" w:hAnsi="Humnst777 BT"/>
        </w:rPr>
      </w:pPr>
      <w:r w:rsidRPr="006B40D3">
        <w:rPr>
          <w:rFonts w:ascii="Humnst777 BT" w:hAnsi="Humnst777 BT"/>
        </w:rPr>
        <w:t>Changes in special regulations or programme conditions that a student might find surprising</w:t>
      </w:r>
    </w:p>
    <w:p w:rsidR="00D36773" w:rsidRPr="00D36773" w:rsidRDefault="00D36773" w:rsidP="00732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mnst777 BT" w:hAnsi="Humnst777 BT"/>
        </w:rPr>
      </w:pPr>
    </w:p>
    <w:sectPr w:rsidR="00D36773" w:rsidRPr="00D367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335" w:rsidRDefault="00937335" w:rsidP="00937335">
      <w:r>
        <w:separator/>
      </w:r>
    </w:p>
  </w:endnote>
  <w:endnote w:type="continuationSeparator" w:id="0">
    <w:p w:rsidR="00937335" w:rsidRDefault="00937335" w:rsidP="0093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umnst777 BT">
    <w:altName w:val="Corbel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281" w:rsidRDefault="002712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281" w:rsidRDefault="002712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281" w:rsidRDefault="00271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335" w:rsidRDefault="00937335" w:rsidP="00937335">
      <w:r>
        <w:separator/>
      </w:r>
    </w:p>
  </w:footnote>
  <w:footnote w:type="continuationSeparator" w:id="0">
    <w:p w:rsidR="00937335" w:rsidRDefault="00937335" w:rsidP="00937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281" w:rsidRDefault="002712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335" w:rsidRPr="00937335" w:rsidRDefault="00937335">
    <w:pPr>
      <w:pStyle w:val="Header"/>
      <w:rPr>
        <w:b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281" w:rsidRDefault="002712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6497"/>
    <w:multiLevelType w:val="hybridMultilevel"/>
    <w:tmpl w:val="D79AEF40"/>
    <w:lvl w:ilvl="0" w:tplc="37D0A9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F91554"/>
    <w:multiLevelType w:val="hybridMultilevel"/>
    <w:tmpl w:val="2C10C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D2C1EF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76355"/>
    <w:multiLevelType w:val="hybridMultilevel"/>
    <w:tmpl w:val="331C4A74"/>
    <w:lvl w:ilvl="0" w:tplc="D3E8E4D8">
      <w:start w:val="1"/>
      <w:numFmt w:val="lowerLetter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B5F42"/>
    <w:multiLevelType w:val="hybridMultilevel"/>
    <w:tmpl w:val="515801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110F40"/>
    <w:multiLevelType w:val="hybridMultilevel"/>
    <w:tmpl w:val="69A43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32BA6"/>
    <w:multiLevelType w:val="hybridMultilevel"/>
    <w:tmpl w:val="614627D6"/>
    <w:lvl w:ilvl="0" w:tplc="794E469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E979C9"/>
    <w:multiLevelType w:val="hybridMultilevel"/>
    <w:tmpl w:val="B0203F48"/>
    <w:lvl w:ilvl="0" w:tplc="EAA0873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207742"/>
    <w:multiLevelType w:val="hybridMultilevel"/>
    <w:tmpl w:val="331C4A74"/>
    <w:lvl w:ilvl="0" w:tplc="D3E8E4D8">
      <w:start w:val="1"/>
      <w:numFmt w:val="lowerLetter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A61203"/>
    <w:multiLevelType w:val="hybridMultilevel"/>
    <w:tmpl w:val="F040896E"/>
    <w:lvl w:ilvl="0" w:tplc="65389E6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03F01"/>
    <w:multiLevelType w:val="hybridMultilevel"/>
    <w:tmpl w:val="F40CF7D4"/>
    <w:lvl w:ilvl="0" w:tplc="C3702BE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30"/>
    <w:rsid w:val="001D3956"/>
    <w:rsid w:val="00271281"/>
    <w:rsid w:val="00291DB1"/>
    <w:rsid w:val="00361323"/>
    <w:rsid w:val="003B5B1C"/>
    <w:rsid w:val="003D61BC"/>
    <w:rsid w:val="003E0A5A"/>
    <w:rsid w:val="00435B30"/>
    <w:rsid w:val="00440A3B"/>
    <w:rsid w:val="004C64F2"/>
    <w:rsid w:val="0052019B"/>
    <w:rsid w:val="005950C4"/>
    <w:rsid w:val="00671F20"/>
    <w:rsid w:val="006B40D3"/>
    <w:rsid w:val="006C7911"/>
    <w:rsid w:val="00732B0C"/>
    <w:rsid w:val="0079049E"/>
    <w:rsid w:val="00804214"/>
    <w:rsid w:val="00937335"/>
    <w:rsid w:val="00A51506"/>
    <w:rsid w:val="00A95A91"/>
    <w:rsid w:val="00AD16F0"/>
    <w:rsid w:val="00BC2CA0"/>
    <w:rsid w:val="00C35A9D"/>
    <w:rsid w:val="00D36773"/>
    <w:rsid w:val="00DA51FE"/>
    <w:rsid w:val="00DD3B1A"/>
    <w:rsid w:val="00DF210F"/>
    <w:rsid w:val="00F3470C"/>
    <w:rsid w:val="00F83DC4"/>
    <w:rsid w:val="00F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54017"/>
  <w15:chartTrackingRefBased/>
  <w15:docId w15:val="{E2FBF402-EBE7-49ED-A3C9-C106E6DA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3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33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73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33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84C3817B</Template>
  <TotalTime>0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Melville</dc:creator>
  <cp:keywords/>
  <dc:description/>
  <cp:lastModifiedBy>Collins, Suzanne (suzanne.collins@canterbury.ac.uk)</cp:lastModifiedBy>
  <cp:revision>3</cp:revision>
  <dcterms:created xsi:type="dcterms:W3CDTF">2017-06-05T10:26:00Z</dcterms:created>
  <dcterms:modified xsi:type="dcterms:W3CDTF">2017-06-05T10:26:00Z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