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CD53" w14:textId="77777777" w:rsidR="000555A4" w:rsidRDefault="000555A4" w:rsidP="000555A4">
      <w:pPr>
        <w:spacing w:before="120" w:after="120" w:line="360" w:lineRule="auto"/>
        <w:jc w:val="center"/>
        <w:rPr>
          <w:rFonts w:ascii="Humnst777 BT" w:hAnsi="Humnst777 BT"/>
          <w:b/>
          <w:sz w:val="32"/>
        </w:rPr>
      </w:pPr>
      <w:r>
        <w:rPr>
          <w:rFonts w:ascii="Humnst777 BT" w:hAnsi="Humnst777 BT"/>
          <w:b/>
          <w:sz w:val="32"/>
        </w:rPr>
        <w:t>CANTERBURY CHRIST CHURCH UNIVERSITY</w:t>
      </w:r>
    </w:p>
    <w:p w14:paraId="56CB91EA" w14:textId="77777777" w:rsidR="004C79C6" w:rsidRDefault="004C79C6" w:rsidP="004C79C6">
      <w:pPr>
        <w:spacing w:before="120" w:after="120" w:line="360" w:lineRule="auto"/>
        <w:jc w:val="center"/>
        <w:rPr>
          <w:rFonts w:ascii="Humnst777 BT" w:hAnsi="Humnst777 BT"/>
          <w:b/>
        </w:rPr>
      </w:pPr>
      <w:r>
        <w:rPr>
          <w:rFonts w:ascii="Humnst777 BT" w:hAnsi="Humnst777 BT"/>
          <w:b/>
        </w:rPr>
        <w:t>TIMELY FEEDBACK POLICY</w:t>
      </w:r>
    </w:p>
    <w:p w14:paraId="5AA990A7" w14:textId="77777777" w:rsidR="004C79C6" w:rsidRDefault="004C79C6" w:rsidP="004C79C6">
      <w:pPr>
        <w:pStyle w:val="NoSpacing"/>
        <w:rPr>
          <w:rFonts w:ascii="Humnst777 BT" w:hAnsi="Humnst777 BT"/>
        </w:rPr>
      </w:pPr>
      <w:r>
        <w:rPr>
          <w:rFonts w:ascii="Humnst777 BT" w:hAnsi="Humnst777 BT"/>
        </w:rPr>
        <w:t>The attached paper has been approved by the Academic Board on 11 December 2013. The details of the revised Timely Feedback Policy will be implemented from September 2014.</w:t>
      </w:r>
    </w:p>
    <w:p w14:paraId="361F3DEC" w14:textId="77777777" w:rsidR="004C79C6" w:rsidRDefault="004C79C6" w:rsidP="004C79C6">
      <w:pPr>
        <w:pStyle w:val="NoSpacing"/>
        <w:rPr>
          <w:rFonts w:ascii="Humnst777 BT" w:hAnsi="Humnst777 BT"/>
        </w:rPr>
      </w:pPr>
    </w:p>
    <w:p w14:paraId="679745BF" w14:textId="77777777" w:rsidR="004C79C6" w:rsidRDefault="004C79C6">
      <w:pPr>
        <w:rPr>
          <w:rFonts w:ascii="Humnst777 BT" w:hAnsi="Humnst777 BT"/>
          <w:b/>
        </w:rPr>
      </w:pPr>
    </w:p>
    <w:p w14:paraId="315BA760" w14:textId="77777777" w:rsidR="004C79C6" w:rsidRDefault="004C79C6">
      <w:pPr>
        <w:rPr>
          <w:rFonts w:ascii="Humnst777 BT" w:hAnsi="Humnst777 BT"/>
          <w:b/>
        </w:rPr>
      </w:pPr>
      <w:r>
        <w:rPr>
          <w:rFonts w:ascii="Humnst777 BT" w:hAnsi="Humnst777 BT"/>
          <w:b/>
        </w:rPr>
        <w:br w:type="page"/>
      </w:r>
    </w:p>
    <w:p w14:paraId="2430D270" w14:textId="77777777" w:rsidR="000555A4" w:rsidRDefault="000555A4" w:rsidP="000555A4">
      <w:pPr>
        <w:spacing w:before="120" w:after="120" w:line="360" w:lineRule="auto"/>
        <w:jc w:val="center"/>
        <w:rPr>
          <w:rFonts w:ascii="Humnst777 BT" w:hAnsi="Humnst777 BT"/>
          <w:b/>
          <w:sz w:val="24"/>
        </w:rPr>
      </w:pPr>
      <w:r>
        <w:rPr>
          <w:rFonts w:ascii="Humnst777 BT" w:hAnsi="Humnst777 BT"/>
          <w:b/>
        </w:rPr>
        <w:lastRenderedPageBreak/>
        <w:t>FOR THE MEETING OF THE ACADEMIC BOARD: 11 DECEMBER 2013</w:t>
      </w:r>
    </w:p>
    <w:p w14:paraId="0005CDE3" w14:textId="77777777" w:rsidR="000555A4" w:rsidRDefault="000555A4" w:rsidP="000555A4">
      <w:pPr>
        <w:spacing w:before="120" w:after="120" w:line="360" w:lineRule="auto"/>
        <w:jc w:val="center"/>
        <w:rPr>
          <w:rFonts w:ascii="Humnst777 BT" w:hAnsi="Humnst777 BT"/>
          <w:b/>
        </w:rPr>
      </w:pPr>
      <w:r>
        <w:rPr>
          <w:rFonts w:ascii="Humnst777 BT" w:hAnsi="Humnst777 BT"/>
          <w:b/>
        </w:rPr>
        <w:t>TIMELY FEEDBACK POLICY</w:t>
      </w:r>
    </w:p>
    <w:p w14:paraId="79B81D9B" w14:textId="77777777" w:rsidR="000555A4" w:rsidRDefault="000555A4" w:rsidP="000555A4">
      <w:pPr>
        <w:pStyle w:val="NoSpacing"/>
        <w:rPr>
          <w:rFonts w:ascii="Humnst777 BT" w:hAnsi="Humnst777 BT"/>
        </w:rPr>
      </w:pPr>
      <w:r>
        <w:rPr>
          <w:rFonts w:ascii="Humnst777 BT" w:hAnsi="Humnst777 BT"/>
        </w:rPr>
        <w:t xml:space="preserve">The attached paper has been approved by the Learning, Teaching, and Assessment Committee on </w:t>
      </w:r>
      <w:r w:rsidR="009D155C">
        <w:rPr>
          <w:rFonts w:ascii="Humnst777 BT" w:hAnsi="Humnst777 BT"/>
        </w:rPr>
        <w:t>16 October 2013 for Academic Board c</w:t>
      </w:r>
      <w:r>
        <w:rPr>
          <w:rFonts w:ascii="Humnst777 BT" w:hAnsi="Humnst777 BT"/>
        </w:rPr>
        <w:t>onsideration.</w:t>
      </w:r>
    </w:p>
    <w:p w14:paraId="2754C098" w14:textId="77777777" w:rsidR="000555A4" w:rsidRDefault="000555A4" w:rsidP="000555A4">
      <w:pPr>
        <w:pStyle w:val="NoSpacing"/>
        <w:rPr>
          <w:rFonts w:ascii="Humnst777 BT" w:hAnsi="Humnst777 BT"/>
        </w:rPr>
      </w:pPr>
    </w:p>
    <w:p w14:paraId="796D3D3D" w14:textId="77777777" w:rsidR="002B13A3" w:rsidRDefault="000555A4" w:rsidP="000555A4">
      <w:pPr>
        <w:pStyle w:val="NoSpacing"/>
        <w:rPr>
          <w:rFonts w:ascii="Humnst777 BT" w:hAnsi="Humnst777 BT"/>
        </w:rPr>
      </w:pPr>
      <w:r>
        <w:rPr>
          <w:rFonts w:ascii="Humnst777 BT" w:hAnsi="Humnst777 BT"/>
        </w:rPr>
        <w:t>Members of the Acade</w:t>
      </w:r>
      <w:r w:rsidR="002B13A3">
        <w:rPr>
          <w:rFonts w:ascii="Humnst777 BT" w:hAnsi="Humnst777 BT"/>
        </w:rPr>
        <w:t>m</w:t>
      </w:r>
      <w:r w:rsidR="004D15E9">
        <w:rPr>
          <w:rFonts w:ascii="Humnst777 BT" w:hAnsi="Humnst777 BT"/>
        </w:rPr>
        <w:t>ic Board are asked to consider:</w:t>
      </w:r>
    </w:p>
    <w:p w14:paraId="6ED34BF0" w14:textId="77777777" w:rsidR="004D15E9" w:rsidRDefault="004D15E9" w:rsidP="000555A4">
      <w:pPr>
        <w:pStyle w:val="NoSpacing"/>
        <w:rPr>
          <w:rFonts w:ascii="Humnst777 BT" w:hAnsi="Humnst777 BT"/>
        </w:rPr>
      </w:pPr>
    </w:p>
    <w:p w14:paraId="3B151CEA" w14:textId="77777777" w:rsidR="000555A4" w:rsidRDefault="000555A4" w:rsidP="000555A4">
      <w:pPr>
        <w:pStyle w:val="NoSpacing"/>
        <w:numPr>
          <w:ilvl w:val="0"/>
          <w:numId w:val="25"/>
        </w:numPr>
        <w:rPr>
          <w:rFonts w:ascii="Humnst777 BT" w:hAnsi="Humnst777 BT"/>
        </w:rPr>
      </w:pPr>
      <w:r>
        <w:rPr>
          <w:rFonts w:ascii="Humnst777 BT" w:hAnsi="Humnst777 BT"/>
        </w:rPr>
        <w:t>in principle the proposals for clarification and management of the Timely Feedback Policy</w:t>
      </w:r>
      <w:r w:rsidR="00F83FEA">
        <w:rPr>
          <w:rFonts w:ascii="Humnst777 BT" w:hAnsi="Humnst777 BT"/>
        </w:rPr>
        <w:t>;</w:t>
      </w:r>
      <w:r>
        <w:rPr>
          <w:rFonts w:ascii="Humnst777 BT" w:hAnsi="Humnst777 BT"/>
        </w:rPr>
        <w:t xml:space="preserve"> </w:t>
      </w:r>
    </w:p>
    <w:p w14:paraId="3403180C" w14:textId="77777777" w:rsidR="000555A4" w:rsidRDefault="000555A4" w:rsidP="000555A4">
      <w:pPr>
        <w:pStyle w:val="NoSpacing"/>
        <w:numPr>
          <w:ilvl w:val="0"/>
          <w:numId w:val="25"/>
        </w:numPr>
        <w:rPr>
          <w:rFonts w:ascii="Humnst777 BT" w:hAnsi="Humnst777 BT"/>
        </w:rPr>
      </w:pPr>
      <w:r>
        <w:rPr>
          <w:rFonts w:ascii="Humnst777 BT" w:hAnsi="Humnst777 BT"/>
        </w:rPr>
        <w:t xml:space="preserve">the summary of the Equality Impact Assessment (Appendix A) and the proposed actions. </w:t>
      </w:r>
    </w:p>
    <w:p w14:paraId="75BE526F" w14:textId="77777777" w:rsidR="000555A4" w:rsidRDefault="000555A4" w:rsidP="000555A4">
      <w:pPr>
        <w:pStyle w:val="NoSpacing"/>
        <w:rPr>
          <w:rFonts w:ascii="Humnst777 BT" w:hAnsi="Humnst777 BT"/>
        </w:rPr>
      </w:pPr>
    </w:p>
    <w:p w14:paraId="216D5081" w14:textId="77777777" w:rsidR="00151417" w:rsidRDefault="000555A4" w:rsidP="000555A4">
      <w:pPr>
        <w:pStyle w:val="NoSpacing"/>
        <w:rPr>
          <w:rFonts w:ascii="Humnst777 BT" w:hAnsi="Humnst777 BT"/>
        </w:rPr>
      </w:pPr>
      <w:r>
        <w:rPr>
          <w:rFonts w:ascii="Humnst777 BT" w:hAnsi="Humnst777 BT"/>
        </w:rPr>
        <w:t xml:space="preserve">Formal proposals for integration of the Timely Feedback policy into the University Regulation and Credit Framework for the Conferment of Awards and the Assessment Procedures </w:t>
      </w:r>
      <w:r w:rsidR="009D155C">
        <w:rPr>
          <w:rFonts w:ascii="Humnst777 BT" w:hAnsi="Humnst777 BT"/>
        </w:rPr>
        <w:t xml:space="preserve">Manual </w:t>
      </w:r>
      <w:r>
        <w:rPr>
          <w:rFonts w:ascii="Humnst777 BT" w:hAnsi="Humnst777 BT"/>
        </w:rPr>
        <w:t xml:space="preserve">will </w:t>
      </w:r>
      <w:r w:rsidR="009D155C">
        <w:rPr>
          <w:rFonts w:ascii="Humnst777 BT" w:hAnsi="Humnst777 BT"/>
        </w:rPr>
        <w:t xml:space="preserve">be submitted to Academic Board after </w:t>
      </w:r>
      <w:r w:rsidR="002B13A3">
        <w:rPr>
          <w:rFonts w:ascii="Humnst777 BT" w:hAnsi="Humnst777 BT"/>
        </w:rPr>
        <w:t>the a</w:t>
      </w:r>
      <w:r w:rsidR="009D155C">
        <w:rPr>
          <w:rFonts w:ascii="Humnst777 BT" w:hAnsi="Humnst777 BT"/>
        </w:rPr>
        <w:t xml:space="preserve">ppropriate review by the Regulations and Conventions Sub-Committee and the Quality and Standards Committee. </w:t>
      </w:r>
    </w:p>
    <w:p w14:paraId="79B63928" w14:textId="77777777" w:rsidR="00151417" w:rsidRDefault="00151417" w:rsidP="000555A4">
      <w:pPr>
        <w:pStyle w:val="NoSpacing"/>
        <w:rPr>
          <w:rFonts w:ascii="Humnst777 BT" w:hAnsi="Humnst777 BT"/>
        </w:rPr>
      </w:pPr>
    </w:p>
    <w:p w14:paraId="5EBB9AA2" w14:textId="77777777" w:rsidR="001C593E" w:rsidRDefault="001C593E" w:rsidP="000555A4">
      <w:pPr>
        <w:pStyle w:val="NoSpacing"/>
        <w:rPr>
          <w:rFonts w:ascii="Humnst777 BT" w:hAnsi="Humnst777 BT"/>
        </w:rPr>
      </w:pPr>
    </w:p>
    <w:p w14:paraId="5E28104B" w14:textId="77777777" w:rsidR="002B13A3" w:rsidRDefault="002B13A3" w:rsidP="000555A4">
      <w:pPr>
        <w:pStyle w:val="NoSpacing"/>
        <w:rPr>
          <w:rFonts w:ascii="Humnst777 BT" w:hAnsi="Humnst777 BT"/>
        </w:rPr>
      </w:pPr>
    </w:p>
    <w:p w14:paraId="4205E61C" w14:textId="77777777" w:rsidR="002B13A3" w:rsidRDefault="002B13A3" w:rsidP="000555A4">
      <w:pPr>
        <w:pStyle w:val="NoSpacing"/>
        <w:rPr>
          <w:rFonts w:ascii="Humnst777 BT" w:hAnsi="Humnst777 BT"/>
        </w:rPr>
      </w:pPr>
    </w:p>
    <w:p w14:paraId="7759AA58" w14:textId="77777777" w:rsidR="002B13A3" w:rsidRDefault="002B13A3" w:rsidP="000555A4">
      <w:pPr>
        <w:pStyle w:val="NoSpacing"/>
        <w:rPr>
          <w:rFonts w:ascii="Humnst777 BT" w:hAnsi="Humnst777 BT"/>
        </w:rPr>
      </w:pPr>
    </w:p>
    <w:p w14:paraId="45E8DA92" w14:textId="77777777" w:rsidR="002B13A3" w:rsidRDefault="002B13A3" w:rsidP="000555A4">
      <w:pPr>
        <w:pStyle w:val="NoSpacing"/>
        <w:rPr>
          <w:rFonts w:ascii="Humnst777 BT" w:hAnsi="Humnst777 BT"/>
        </w:rPr>
      </w:pPr>
    </w:p>
    <w:p w14:paraId="1115DC66" w14:textId="77777777" w:rsidR="002B13A3" w:rsidRDefault="002B13A3" w:rsidP="000555A4">
      <w:pPr>
        <w:pStyle w:val="NoSpacing"/>
        <w:rPr>
          <w:rFonts w:ascii="Humnst777 BT" w:hAnsi="Humnst777 BT"/>
        </w:rPr>
      </w:pPr>
    </w:p>
    <w:p w14:paraId="0EB4E1DD" w14:textId="77777777" w:rsidR="002B13A3" w:rsidRDefault="002B13A3" w:rsidP="000555A4">
      <w:pPr>
        <w:pStyle w:val="NoSpacing"/>
        <w:rPr>
          <w:rFonts w:ascii="Humnst777 BT" w:hAnsi="Humnst777 BT"/>
        </w:rPr>
      </w:pPr>
    </w:p>
    <w:p w14:paraId="4C49A696" w14:textId="77777777" w:rsidR="002B13A3" w:rsidRDefault="002B13A3" w:rsidP="000555A4">
      <w:pPr>
        <w:pStyle w:val="NoSpacing"/>
        <w:rPr>
          <w:rFonts w:ascii="Humnst777 BT" w:hAnsi="Humnst777 BT"/>
        </w:rPr>
      </w:pPr>
    </w:p>
    <w:p w14:paraId="4088B763" w14:textId="77777777" w:rsidR="002B13A3" w:rsidRDefault="002B13A3" w:rsidP="000555A4">
      <w:pPr>
        <w:pStyle w:val="NoSpacing"/>
        <w:rPr>
          <w:rFonts w:ascii="Humnst777 BT" w:hAnsi="Humnst777 BT"/>
        </w:rPr>
      </w:pPr>
    </w:p>
    <w:p w14:paraId="57F02436" w14:textId="77777777" w:rsidR="002B13A3" w:rsidRDefault="002B13A3" w:rsidP="000555A4">
      <w:pPr>
        <w:pStyle w:val="NoSpacing"/>
        <w:rPr>
          <w:rFonts w:ascii="Humnst777 BT" w:hAnsi="Humnst777 BT"/>
        </w:rPr>
      </w:pPr>
    </w:p>
    <w:p w14:paraId="32A9FDE4" w14:textId="77777777" w:rsidR="002B13A3" w:rsidRDefault="002B13A3" w:rsidP="000555A4">
      <w:pPr>
        <w:pStyle w:val="NoSpacing"/>
        <w:rPr>
          <w:rFonts w:ascii="Humnst777 BT" w:hAnsi="Humnst777 BT"/>
        </w:rPr>
      </w:pPr>
    </w:p>
    <w:p w14:paraId="3E7DD83D" w14:textId="77777777" w:rsidR="002B13A3" w:rsidRDefault="002B13A3" w:rsidP="000555A4">
      <w:pPr>
        <w:pStyle w:val="NoSpacing"/>
        <w:rPr>
          <w:rFonts w:ascii="Humnst777 BT" w:hAnsi="Humnst777 BT"/>
        </w:rPr>
      </w:pPr>
    </w:p>
    <w:p w14:paraId="7CDD6FC7" w14:textId="77777777" w:rsidR="002B13A3" w:rsidRDefault="002B13A3" w:rsidP="000555A4">
      <w:pPr>
        <w:pStyle w:val="NoSpacing"/>
        <w:rPr>
          <w:rFonts w:ascii="Humnst777 BT" w:hAnsi="Humnst777 BT"/>
        </w:rPr>
      </w:pPr>
    </w:p>
    <w:p w14:paraId="56161A68" w14:textId="77777777" w:rsidR="002B13A3" w:rsidRDefault="002B13A3" w:rsidP="000555A4">
      <w:pPr>
        <w:pStyle w:val="NoSpacing"/>
        <w:rPr>
          <w:rFonts w:ascii="Humnst777 BT" w:hAnsi="Humnst777 BT"/>
        </w:rPr>
      </w:pPr>
    </w:p>
    <w:p w14:paraId="28FFDE07" w14:textId="77777777" w:rsidR="002B13A3" w:rsidRDefault="002B13A3" w:rsidP="000555A4">
      <w:pPr>
        <w:pStyle w:val="NoSpacing"/>
        <w:rPr>
          <w:rFonts w:ascii="Humnst777 BT" w:hAnsi="Humnst777 BT"/>
        </w:rPr>
      </w:pPr>
    </w:p>
    <w:p w14:paraId="7AF568A3" w14:textId="77777777" w:rsidR="002B13A3" w:rsidRDefault="002B13A3" w:rsidP="000555A4">
      <w:pPr>
        <w:pStyle w:val="NoSpacing"/>
        <w:rPr>
          <w:rFonts w:ascii="Humnst777 BT" w:hAnsi="Humnst777 BT"/>
        </w:rPr>
      </w:pPr>
    </w:p>
    <w:p w14:paraId="33BC3AF7" w14:textId="77777777" w:rsidR="002B13A3" w:rsidRDefault="002B13A3" w:rsidP="000555A4">
      <w:pPr>
        <w:pStyle w:val="NoSpacing"/>
        <w:rPr>
          <w:rFonts w:ascii="Humnst777 BT" w:hAnsi="Humnst777 BT"/>
        </w:rPr>
      </w:pPr>
    </w:p>
    <w:p w14:paraId="572ED20C" w14:textId="77777777" w:rsidR="002B13A3" w:rsidRDefault="002B13A3" w:rsidP="000555A4">
      <w:pPr>
        <w:pStyle w:val="NoSpacing"/>
        <w:rPr>
          <w:rFonts w:ascii="Humnst777 BT" w:hAnsi="Humnst777 BT"/>
        </w:rPr>
      </w:pPr>
    </w:p>
    <w:p w14:paraId="3A3CF8AA" w14:textId="77777777" w:rsidR="002B13A3" w:rsidRDefault="002B13A3" w:rsidP="000555A4">
      <w:pPr>
        <w:pStyle w:val="NoSpacing"/>
        <w:rPr>
          <w:rFonts w:ascii="Humnst777 BT" w:hAnsi="Humnst777 BT"/>
        </w:rPr>
      </w:pPr>
    </w:p>
    <w:p w14:paraId="501C7796" w14:textId="77777777" w:rsidR="001C593E" w:rsidRDefault="001C593E" w:rsidP="000555A4">
      <w:pPr>
        <w:pStyle w:val="NoSpacing"/>
        <w:rPr>
          <w:rFonts w:ascii="Humnst777 BT" w:hAnsi="Humnst777 BT"/>
        </w:rPr>
      </w:pPr>
      <w:r>
        <w:rPr>
          <w:rFonts w:ascii="Humnst777 BT" w:hAnsi="Humnst777 BT"/>
        </w:rPr>
        <w:t>Sue Burkinshaw - Director of Learning and Teaching</w:t>
      </w:r>
    </w:p>
    <w:p w14:paraId="6F24898F" w14:textId="77777777" w:rsidR="001C593E" w:rsidRDefault="001C593E" w:rsidP="000555A4">
      <w:pPr>
        <w:pStyle w:val="NoSpacing"/>
        <w:rPr>
          <w:rFonts w:ascii="Humnst777 BT" w:hAnsi="Humnst777 BT"/>
        </w:rPr>
      </w:pPr>
      <w:r>
        <w:rPr>
          <w:rFonts w:ascii="Humnst777 BT" w:hAnsi="Humnst777 BT"/>
        </w:rPr>
        <w:t>Cathi Fredricks – Faculty Director of Quality (Arts and Humanities)</w:t>
      </w:r>
    </w:p>
    <w:p w14:paraId="67BE2B82" w14:textId="77777777" w:rsidR="001C593E" w:rsidRDefault="001C593E" w:rsidP="000555A4">
      <w:pPr>
        <w:pStyle w:val="NoSpacing"/>
        <w:rPr>
          <w:rFonts w:ascii="Humnst777 BT" w:hAnsi="Humnst777 BT"/>
        </w:rPr>
      </w:pPr>
    </w:p>
    <w:p w14:paraId="0597FE1C" w14:textId="77777777" w:rsidR="00CA799C" w:rsidRDefault="00CA799C">
      <w:pPr>
        <w:rPr>
          <w:rFonts w:ascii="Humnst777 BT" w:hAnsi="Humnst777 BT"/>
          <w:b/>
          <w:sz w:val="24"/>
          <w:szCs w:val="24"/>
        </w:rPr>
      </w:pPr>
      <w:r>
        <w:rPr>
          <w:rFonts w:ascii="Humnst777 BT" w:hAnsi="Humnst777 BT"/>
          <w:b/>
          <w:sz w:val="24"/>
          <w:szCs w:val="24"/>
        </w:rPr>
        <w:br w:type="page"/>
      </w:r>
    </w:p>
    <w:p w14:paraId="32FC3085" w14:textId="77777777" w:rsidR="00EA7868" w:rsidRDefault="00EA7868" w:rsidP="00EA7868">
      <w:pPr>
        <w:spacing w:before="120" w:after="120" w:line="360" w:lineRule="auto"/>
        <w:jc w:val="center"/>
        <w:rPr>
          <w:rFonts w:ascii="Humnst777 BT" w:hAnsi="Humnst777 BT"/>
          <w:b/>
          <w:sz w:val="32"/>
        </w:rPr>
      </w:pPr>
      <w:r>
        <w:rPr>
          <w:rFonts w:ascii="Humnst777 BT" w:hAnsi="Humnst777 BT"/>
          <w:b/>
          <w:sz w:val="32"/>
        </w:rPr>
        <w:lastRenderedPageBreak/>
        <w:t>CANTERBURY CHRIST CHURCH UNIVERSITY</w:t>
      </w:r>
    </w:p>
    <w:p w14:paraId="0FDE2893" w14:textId="77777777" w:rsidR="005E15B2" w:rsidRPr="00890074" w:rsidRDefault="00FD3B70" w:rsidP="00890074">
      <w:pPr>
        <w:tabs>
          <w:tab w:val="left" w:pos="709"/>
        </w:tabs>
        <w:rPr>
          <w:rFonts w:ascii="Humnst777 BT" w:hAnsi="Humnst777 BT"/>
        </w:rPr>
      </w:pPr>
      <w:r w:rsidRPr="00890074">
        <w:rPr>
          <w:rFonts w:ascii="Humnst777 BT" w:hAnsi="Humnst777 BT"/>
        </w:rPr>
        <w:t xml:space="preserve">Approved at the </w:t>
      </w:r>
      <w:r w:rsidR="00EE1B6A" w:rsidRPr="00890074">
        <w:rPr>
          <w:rFonts w:ascii="Humnst777 BT" w:hAnsi="Humnst777 BT"/>
        </w:rPr>
        <w:t>Learning, Teaching and Assessment Committee</w:t>
      </w:r>
      <w:r w:rsidR="00890074" w:rsidRPr="00890074">
        <w:rPr>
          <w:rFonts w:ascii="Humnst777 BT" w:hAnsi="Humnst777 BT"/>
        </w:rPr>
        <w:t xml:space="preserve"> on </w:t>
      </w:r>
      <w:r w:rsidR="00EE1B6A" w:rsidRPr="00890074">
        <w:rPr>
          <w:rFonts w:ascii="Humnst777 BT" w:hAnsi="Humnst777 BT"/>
        </w:rPr>
        <w:t>16</w:t>
      </w:r>
      <w:r w:rsidR="00EE1B6A" w:rsidRPr="00890074">
        <w:rPr>
          <w:rFonts w:ascii="Humnst777 BT" w:hAnsi="Humnst777 BT"/>
          <w:vertAlign w:val="superscript"/>
        </w:rPr>
        <w:t>th</w:t>
      </w:r>
      <w:r w:rsidR="00EE1B6A" w:rsidRPr="00890074">
        <w:rPr>
          <w:rFonts w:ascii="Humnst777 BT" w:hAnsi="Humnst777 BT"/>
        </w:rPr>
        <w:t xml:space="preserve"> October 2013</w:t>
      </w:r>
      <w:r w:rsidR="000B0BA1" w:rsidRPr="00890074">
        <w:rPr>
          <w:rFonts w:ascii="Humnst777 BT" w:hAnsi="Humnst777 BT"/>
        </w:rPr>
        <w:t xml:space="preserve"> </w:t>
      </w:r>
      <w:r w:rsidR="00E4433C" w:rsidRPr="00890074">
        <w:rPr>
          <w:rFonts w:ascii="Humnst777 BT" w:hAnsi="Humnst777 BT"/>
        </w:rPr>
        <w:t xml:space="preserve"> </w:t>
      </w:r>
    </w:p>
    <w:p w14:paraId="58C7431A" w14:textId="77777777" w:rsidR="005E15B2" w:rsidRPr="00890074" w:rsidRDefault="005E15B2" w:rsidP="00EE1B6A">
      <w:pPr>
        <w:tabs>
          <w:tab w:val="left" w:pos="709"/>
        </w:tabs>
        <w:jc w:val="center"/>
        <w:rPr>
          <w:rFonts w:ascii="Humnst777 BT" w:hAnsi="Humnst777 BT"/>
          <w:b/>
        </w:rPr>
      </w:pPr>
      <w:r w:rsidRPr="00890074">
        <w:rPr>
          <w:rFonts w:ascii="Humnst777 BT" w:hAnsi="Humnst777 BT"/>
          <w:b/>
        </w:rPr>
        <w:t>TIMELY FEEDBACK POLICY</w:t>
      </w:r>
    </w:p>
    <w:p w14:paraId="6F662305" w14:textId="77777777" w:rsidR="00575373" w:rsidRPr="00890074" w:rsidRDefault="00575373" w:rsidP="00575373">
      <w:pPr>
        <w:tabs>
          <w:tab w:val="left" w:pos="709"/>
        </w:tabs>
        <w:rPr>
          <w:rFonts w:ascii="Humnst777 BT" w:hAnsi="Humnst777 BT"/>
          <w:b/>
        </w:rPr>
      </w:pPr>
    </w:p>
    <w:p w14:paraId="3C5A6A35" w14:textId="77777777" w:rsidR="0085379A" w:rsidRPr="00890074" w:rsidRDefault="005E15B2" w:rsidP="00CD6D76">
      <w:pPr>
        <w:tabs>
          <w:tab w:val="left" w:pos="709"/>
        </w:tabs>
        <w:rPr>
          <w:rFonts w:ascii="Humnst777 BT" w:hAnsi="Humnst777 BT"/>
          <w:b/>
        </w:rPr>
      </w:pPr>
      <w:r w:rsidRPr="00890074">
        <w:rPr>
          <w:rFonts w:ascii="Humnst777 BT" w:hAnsi="Humnst777 BT"/>
          <w:b/>
        </w:rPr>
        <w:t xml:space="preserve">PART ONE </w:t>
      </w:r>
      <w:r w:rsidR="00CD6D76">
        <w:rPr>
          <w:rFonts w:ascii="Humnst777 BT" w:hAnsi="Humnst777 BT"/>
          <w:b/>
        </w:rPr>
        <w:t xml:space="preserve">- </w:t>
      </w:r>
      <w:r w:rsidR="00FB62FC" w:rsidRPr="00890074">
        <w:rPr>
          <w:rFonts w:ascii="Humnst777 BT" w:hAnsi="Humnst777 BT"/>
          <w:b/>
        </w:rPr>
        <w:t>BACKGROUND</w:t>
      </w:r>
      <w:r w:rsidR="0085379A" w:rsidRPr="00890074">
        <w:rPr>
          <w:rFonts w:ascii="Humnst777 BT" w:hAnsi="Humnst777 BT"/>
          <w:b/>
        </w:rPr>
        <w:t xml:space="preserve"> AND CONTEXT </w:t>
      </w:r>
    </w:p>
    <w:p w14:paraId="73A9429A" w14:textId="77777777" w:rsidR="00237670" w:rsidRPr="00890074" w:rsidRDefault="003A45AF" w:rsidP="0092164E">
      <w:pPr>
        <w:spacing w:after="0"/>
        <w:rPr>
          <w:rFonts w:ascii="Humnst777 BT" w:hAnsi="Humnst777 BT"/>
        </w:rPr>
      </w:pPr>
      <w:r w:rsidRPr="00890074">
        <w:rPr>
          <w:rFonts w:ascii="Humnst777 BT" w:hAnsi="Humnst777 BT"/>
          <w:b/>
        </w:rPr>
        <w:t>1)</w:t>
      </w:r>
      <w:r w:rsidR="0085379A" w:rsidRPr="00890074">
        <w:rPr>
          <w:rFonts w:ascii="Humnst777 BT" w:hAnsi="Humnst777 BT"/>
          <w:b/>
        </w:rPr>
        <w:t xml:space="preserve"> </w:t>
      </w:r>
      <w:r w:rsidRPr="00890074">
        <w:rPr>
          <w:rFonts w:ascii="Humnst777 BT" w:hAnsi="Humnst777 BT"/>
          <w:b/>
        </w:rPr>
        <w:t>The</w:t>
      </w:r>
      <w:r w:rsidR="00237670" w:rsidRPr="00890074">
        <w:rPr>
          <w:rFonts w:ascii="Humnst777 BT" w:hAnsi="Humnst777 BT"/>
          <w:b/>
        </w:rPr>
        <w:t xml:space="preserve"> Higher Education sector</w:t>
      </w:r>
    </w:p>
    <w:p w14:paraId="3F6CF57F" w14:textId="77777777" w:rsidR="0034548A" w:rsidRPr="00890074" w:rsidRDefault="00AD0F42" w:rsidP="0092164E">
      <w:pPr>
        <w:spacing w:after="0"/>
        <w:jc w:val="both"/>
        <w:rPr>
          <w:rFonts w:ascii="Humnst777 BT" w:hAnsi="Humnst777 BT"/>
        </w:rPr>
      </w:pPr>
      <w:r w:rsidRPr="00890074">
        <w:rPr>
          <w:rFonts w:ascii="Humnst777 BT" w:hAnsi="Humnst777 BT"/>
        </w:rPr>
        <w:t>The</w:t>
      </w:r>
      <w:r w:rsidR="002B64B5" w:rsidRPr="00890074">
        <w:rPr>
          <w:rFonts w:ascii="Humnst777 BT" w:hAnsi="Humnst777 BT"/>
        </w:rPr>
        <w:t xml:space="preserve"> Q</w:t>
      </w:r>
      <w:r w:rsidR="00575373" w:rsidRPr="00890074">
        <w:rPr>
          <w:rFonts w:ascii="Humnst777 BT" w:hAnsi="Humnst777 BT"/>
        </w:rPr>
        <w:t xml:space="preserve">uality Assurance </w:t>
      </w:r>
      <w:r w:rsidR="009C18AA" w:rsidRPr="00890074">
        <w:rPr>
          <w:rFonts w:ascii="Humnst777 BT" w:hAnsi="Humnst777 BT"/>
        </w:rPr>
        <w:t xml:space="preserve">Agency (QAA) </w:t>
      </w:r>
      <w:r w:rsidR="00974499" w:rsidRPr="00890074">
        <w:rPr>
          <w:rFonts w:ascii="Humnst777 BT" w:hAnsi="Humnst777 BT"/>
        </w:rPr>
        <w:t>UK Quality Code for Higher E</w:t>
      </w:r>
      <w:r w:rsidRPr="00890074">
        <w:rPr>
          <w:rFonts w:ascii="Humnst777 BT" w:hAnsi="Humnst777 BT"/>
        </w:rPr>
        <w:t>ducation (2012) sets out the following expectation about</w:t>
      </w:r>
      <w:r w:rsidR="00EE1B6A" w:rsidRPr="00890074">
        <w:rPr>
          <w:rFonts w:ascii="Humnst777 BT" w:hAnsi="Humnst777 BT"/>
        </w:rPr>
        <w:t xml:space="preserve"> </w:t>
      </w:r>
      <w:r w:rsidRPr="00890074">
        <w:rPr>
          <w:rFonts w:ascii="Humnst777 BT" w:hAnsi="Humnst777 BT"/>
        </w:rPr>
        <w:t xml:space="preserve">learning and teaching which higher education providers are required to meet: </w:t>
      </w:r>
    </w:p>
    <w:p w14:paraId="5212E42C" w14:textId="77777777" w:rsidR="00AD0F42" w:rsidRPr="00890074" w:rsidRDefault="00AD0F42" w:rsidP="00575373">
      <w:pPr>
        <w:jc w:val="both"/>
        <w:rPr>
          <w:rFonts w:ascii="Humnst777 BT" w:hAnsi="Humnst777 BT"/>
        </w:rPr>
      </w:pPr>
      <w:r w:rsidRPr="00890074">
        <w:rPr>
          <w:rFonts w:ascii="Humnst777 BT" w:hAnsi="Humnst777 BT"/>
        </w:rPr>
        <w:t>“ Higher educat</w:t>
      </w:r>
      <w:r w:rsidR="00237670" w:rsidRPr="00890074">
        <w:rPr>
          <w:rFonts w:ascii="Humnst777 BT" w:hAnsi="Humnst777 BT"/>
        </w:rPr>
        <w:t>i</w:t>
      </w:r>
      <w:r w:rsidRPr="00890074">
        <w:rPr>
          <w:rFonts w:ascii="Humnst777 BT" w:hAnsi="Humnst777 BT"/>
        </w:rPr>
        <w:t>on provi</w:t>
      </w:r>
      <w:r w:rsidR="001C018D">
        <w:rPr>
          <w:rFonts w:ascii="Humnst777 BT" w:hAnsi="Humnst777 BT"/>
        </w:rPr>
        <w:t>ders , working with their staff</w:t>
      </w:r>
      <w:r w:rsidRPr="00890074">
        <w:rPr>
          <w:rFonts w:ascii="Humnst777 BT" w:hAnsi="Humnst777 BT"/>
        </w:rPr>
        <w:t>, students and other stakeholders, articulate and systematically review and enhance the provision of learning opportunities and teaching practices , so that every student is enable</w:t>
      </w:r>
      <w:r w:rsidR="00575373" w:rsidRPr="00890074">
        <w:rPr>
          <w:rFonts w:ascii="Humnst777 BT" w:hAnsi="Humnst777 BT"/>
        </w:rPr>
        <w:t xml:space="preserve">d to develop as an independent </w:t>
      </w:r>
      <w:r w:rsidRPr="00890074">
        <w:rPr>
          <w:rFonts w:ascii="Humnst777 BT" w:hAnsi="Humnst777 BT"/>
        </w:rPr>
        <w:t xml:space="preserve">learner, study their chosen subject(s) in depth and enhance their capacity for analytical, critical and creative thinking “ </w:t>
      </w:r>
    </w:p>
    <w:p w14:paraId="39C8606C" w14:textId="77777777" w:rsidR="00A003F8" w:rsidRPr="00575373" w:rsidRDefault="00AD0F42" w:rsidP="00575373">
      <w:pPr>
        <w:jc w:val="both"/>
        <w:rPr>
          <w:rFonts w:ascii="Humnst777 BT" w:hAnsi="Humnst777 BT"/>
        </w:rPr>
      </w:pPr>
      <w:r w:rsidRPr="00890074">
        <w:rPr>
          <w:rFonts w:ascii="Humnst777 BT" w:hAnsi="Humnst777 BT"/>
        </w:rPr>
        <w:t>Indicators of sound practice include: “</w:t>
      </w:r>
      <w:r w:rsidR="00237670" w:rsidRPr="00890074">
        <w:rPr>
          <w:rFonts w:ascii="Humnst777 BT" w:hAnsi="Humnst777 BT"/>
        </w:rPr>
        <w:t xml:space="preserve">every student is </w:t>
      </w:r>
      <w:r w:rsidRPr="00890074">
        <w:rPr>
          <w:rFonts w:ascii="Humnst777 BT" w:hAnsi="Humnst777 BT"/>
        </w:rPr>
        <w:t>enabled to monitor</w:t>
      </w:r>
      <w:r w:rsidRPr="00575373">
        <w:rPr>
          <w:rFonts w:ascii="Humnst777 BT" w:hAnsi="Humnst777 BT"/>
        </w:rPr>
        <w:t xml:space="preserve"> their progress and further their academic developm</w:t>
      </w:r>
      <w:r w:rsidR="00237670" w:rsidRPr="00575373">
        <w:rPr>
          <w:rFonts w:ascii="Humnst777 BT" w:hAnsi="Humnst777 BT"/>
        </w:rPr>
        <w:t>en</w:t>
      </w:r>
      <w:r w:rsidRPr="00575373">
        <w:rPr>
          <w:rFonts w:ascii="Humnst777 BT" w:hAnsi="Humnst777 BT"/>
        </w:rPr>
        <w:t>t thr</w:t>
      </w:r>
      <w:r w:rsidR="009E07F5">
        <w:rPr>
          <w:rFonts w:ascii="Humnst777 BT" w:hAnsi="Humnst777 BT"/>
        </w:rPr>
        <w:t>ough</w:t>
      </w:r>
      <w:r w:rsidRPr="00575373">
        <w:rPr>
          <w:rFonts w:ascii="Humnst777 BT" w:hAnsi="Humnst777 BT"/>
        </w:rPr>
        <w:t xml:space="preserve"> the provision of regular opportunities to reflect on feedback and engage in dialogue with staff”.</w:t>
      </w:r>
    </w:p>
    <w:p w14:paraId="5727F36A" w14:textId="77777777" w:rsidR="009C0D67" w:rsidRPr="00575373" w:rsidRDefault="00913982" w:rsidP="00575373">
      <w:pPr>
        <w:jc w:val="both"/>
        <w:rPr>
          <w:rFonts w:ascii="Humnst777 BT" w:hAnsi="Humnst777 BT"/>
        </w:rPr>
      </w:pPr>
      <w:r w:rsidRPr="00575373">
        <w:rPr>
          <w:rFonts w:ascii="Humnst777 BT" w:hAnsi="Humnst777 BT"/>
        </w:rPr>
        <w:t xml:space="preserve">This is further supported in Chapter B3: Learning and Teaching </w:t>
      </w:r>
      <w:r w:rsidR="001C018D">
        <w:rPr>
          <w:rFonts w:ascii="Humnst777 BT" w:hAnsi="Humnst777 BT"/>
        </w:rPr>
        <w:t xml:space="preserve">which </w:t>
      </w:r>
      <w:r w:rsidR="008D2206" w:rsidRPr="00575373">
        <w:rPr>
          <w:rFonts w:ascii="Humnst777 BT" w:hAnsi="Humnst777 BT"/>
        </w:rPr>
        <w:t>states that</w:t>
      </w:r>
      <w:r w:rsidRPr="00575373">
        <w:rPr>
          <w:rFonts w:ascii="Humnst777 BT" w:hAnsi="Humnst777 BT"/>
        </w:rPr>
        <w:t xml:space="preserve"> </w:t>
      </w:r>
      <w:r w:rsidR="008D2206" w:rsidRPr="00575373">
        <w:rPr>
          <w:rFonts w:ascii="Humnst777 BT" w:hAnsi="Humnst777 BT"/>
        </w:rPr>
        <w:t>“students</w:t>
      </w:r>
      <w:r w:rsidRPr="00575373">
        <w:rPr>
          <w:rFonts w:ascii="Humnst777 BT" w:hAnsi="Humnst777 BT"/>
        </w:rPr>
        <w:t xml:space="preserve"> </w:t>
      </w:r>
      <w:r w:rsidR="001C018D">
        <w:rPr>
          <w:rFonts w:ascii="Humnst777 BT" w:hAnsi="Humnst777 BT"/>
        </w:rPr>
        <w:t>need to receive timely feedback</w:t>
      </w:r>
      <w:r w:rsidR="008D2206" w:rsidRPr="00575373">
        <w:rPr>
          <w:rFonts w:ascii="Humnst777 BT" w:hAnsi="Humnst777 BT"/>
        </w:rPr>
        <w:t>“(</w:t>
      </w:r>
      <w:r w:rsidR="001C018D">
        <w:rPr>
          <w:rFonts w:ascii="Humnst777 BT" w:hAnsi="Humnst777 BT"/>
        </w:rPr>
        <w:t>pg5).</w:t>
      </w:r>
    </w:p>
    <w:p w14:paraId="32B1FDBA" w14:textId="77777777" w:rsidR="000D6C9F" w:rsidRPr="00575373" w:rsidRDefault="00A003F8" w:rsidP="00575373">
      <w:pPr>
        <w:spacing w:after="0"/>
        <w:jc w:val="both"/>
        <w:rPr>
          <w:rFonts w:ascii="Humnst777 BT" w:hAnsi="Humnst777 BT"/>
        </w:rPr>
      </w:pPr>
      <w:r w:rsidRPr="00575373">
        <w:rPr>
          <w:rFonts w:ascii="Humnst777 BT" w:hAnsi="Humnst777 BT"/>
        </w:rPr>
        <w:t>The National Union of Students</w:t>
      </w:r>
      <w:r w:rsidR="00EF1A9A" w:rsidRPr="00575373">
        <w:rPr>
          <w:rFonts w:ascii="Humnst777 BT" w:hAnsi="Humnst777 BT"/>
        </w:rPr>
        <w:t xml:space="preserve"> </w:t>
      </w:r>
      <w:r w:rsidR="009E07F5">
        <w:rPr>
          <w:rFonts w:ascii="Humnst777 BT" w:hAnsi="Humnst777 BT"/>
        </w:rPr>
        <w:t>(NUS)</w:t>
      </w:r>
      <w:r w:rsidR="000D6C9F" w:rsidRPr="00575373">
        <w:rPr>
          <w:rFonts w:ascii="Humnst777 BT" w:hAnsi="Humnst777 BT"/>
        </w:rPr>
        <w:t xml:space="preserve"> Charter on Assessment and Feedback</w:t>
      </w:r>
      <w:r w:rsidR="000D6C9F" w:rsidRPr="00575373">
        <w:rPr>
          <w:rStyle w:val="FootnoteReference"/>
          <w:rFonts w:ascii="Humnst777 BT" w:hAnsi="Humnst777 BT"/>
          <w:b/>
        </w:rPr>
        <w:footnoteReference w:id="1"/>
      </w:r>
      <w:r w:rsidR="00FA5A76" w:rsidRPr="00575373">
        <w:rPr>
          <w:rFonts w:ascii="Humnst777 BT" w:hAnsi="Humnst777 BT"/>
        </w:rPr>
        <w:t xml:space="preserve"> </w:t>
      </w:r>
      <w:r w:rsidRPr="00575373">
        <w:rPr>
          <w:rFonts w:ascii="Humnst777 BT" w:hAnsi="Humnst777 BT"/>
        </w:rPr>
        <w:t>resulted in ten pri</w:t>
      </w:r>
      <w:r w:rsidR="00FA5A76" w:rsidRPr="00575373">
        <w:rPr>
          <w:rFonts w:ascii="Humnst777 BT" w:hAnsi="Humnst777 BT"/>
        </w:rPr>
        <w:t>n</w:t>
      </w:r>
      <w:r w:rsidRPr="00575373">
        <w:rPr>
          <w:rFonts w:ascii="Humnst777 BT" w:hAnsi="Humnst777 BT"/>
        </w:rPr>
        <w:t>ciples of feedback</w:t>
      </w:r>
      <w:r w:rsidR="009E07F5">
        <w:rPr>
          <w:rFonts w:ascii="Humnst777 BT" w:hAnsi="Humnst777 BT"/>
        </w:rPr>
        <w:t xml:space="preserve"> of which one was</w:t>
      </w:r>
      <w:r w:rsidR="00FA5A76" w:rsidRPr="00575373">
        <w:rPr>
          <w:rFonts w:ascii="Humnst777 BT" w:hAnsi="Humnst777 BT"/>
        </w:rPr>
        <w:t xml:space="preserve"> </w:t>
      </w:r>
      <w:r w:rsidR="000D6C9F" w:rsidRPr="00575373">
        <w:rPr>
          <w:rFonts w:ascii="Humnst777 BT" w:hAnsi="Humnst777 BT"/>
        </w:rPr>
        <w:t>“</w:t>
      </w:r>
      <w:r w:rsidR="000D6C9F" w:rsidRPr="00575373">
        <w:rPr>
          <w:rFonts w:ascii="Humnst777 BT" w:hAnsi="Humnst777 BT" w:cs="harrison"/>
          <w:color w:val="231F20"/>
        </w:rPr>
        <w:t xml:space="preserve">Feedback should be timely :- </w:t>
      </w:r>
      <w:r w:rsidR="000D6C9F" w:rsidRPr="00575373">
        <w:rPr>
          <w:rFonts w:ascii="Humnst777 BT" w:hAnsi="Humnst777 BT" w:cs="Swiss721BT-Light"/>
          <w:color w:val="231F20"/>
        </w:rPr>
        <w:t>Timely feedback is a key concern of students, with the NUS/HSBC Student Experience Report showing that almost a quarter of students have to wait more than five weeks to receive feedback. Students should usually receive personalised feedback within three weeks of the assessment submission deadline. There could also be generalised group feedback on the key learning areas that affect most students within one week of the assessment.”</w:t>
      </w:r>
      <w:r w:rsidR="000D6C9F" w:rsidRPr="00575373">
        <w:rPr>
          <w:rStyle w:val="FootnoteReference"/>
          <w:rFonts w:ascii="Humnst777 BT" w:hAnsi="Humnst777 BT"/>
        </w:rPr>
        <w:footnoteRef/>
      </w:r>
      <w:r w:rsidR="000D6C9F" w:rsidRPr="00575373">
        <w:rPr>
          <w:rFonts w:ascii="Humnst777 BT" w:hAnsi="Humnst777 BT"/>
        </w:rPr>
        <w:t xml:space="preserve"> </w:t>
      </w:r>
    </w:p>
    <w:p w14:paraId="715FA8B3" w14:textId="77777777" w:rsidR="00A60FF4" w:rsidRPr="00575373" w:rsidRDefault="00A60FF4" w:rsidP="00575373">
      <w:pPr>
        <w:spacing w:after="0"/>
        <w:jc w:val="both"/>
        <w:rPr>
          <w:rFonts w:ascii="Humnst777 BT" w:hAnsi="Humnst777 BT" w:cs="Swiss721BT-Light"/>
          <w:color w:val="231F20"/>
        </w:rPr>
      </w:pPr>
    </w:p>
    <w:p w14:paraId="7DD7DCF3" w14:textId="77777777" w:rsidR="002B64B5" w:rsidRPr="00575373" w:rsidRDefault="002B64B5" w:rsidP="00575373">
      <w:pPr>
        <w:jc w:val="both"/>
        <w:rPr>
          <w:rFonts w:ascii="Humnst777 BT" w:hAnsi="Humnst777 BT"/>
        </w:rPr>
      </w:pPr>
      <w:r w:rsidRPr="00575373">
        <w:rPr>
          <w:rFonts w:ascii="Humnst777 BT" w:hAnsi="Humnst777 BT"/>
        </w:rPr>
        <w:t>The Higher education sector has</w:t>
      </w:r>
      <w:r w:rsidR="003F0812" w:rsidRPr="00575373">
        <w:rPr>
          <w:rFonts w:ascii="Humnst777 BT" w:hAnsi="Humnst777 BT"/>
        </w:rPr>
        <w:t xml:space="preserve"> increasingly </w:t>
      </w:r>
      <w:r w:rsidRPr="00575373">
        <w:rPr>
          <w:rFonts w:ascii="Humnst777 BT" w:hAnsi="Humnst777 BT"/>
        </w:rPr>
        <w:t xml:space="preserve">responded </w:t>
      </w:r>
      <w:r w:rsidR="009E07F5">
        <w:rPr>
          <w:rFonts w:ascii="Humnst777 BT" w:hAnsi="Humnst777 BT"/>
        </w:rPr>
        <w:t xml:space="preserve">to </w:t>
      </w:r>
      <w:r w:rsidR="00F80678" w:rsidRPr="00575373">
        <w:rPr>
          <w:rFonts w:ascii="Humnst777 BT" w:hAnsi="Humnst777 BT"/>
        </w:rPr>
        <w:t xml:space="preserve">the demands </w:t>
      </w:r>
      <w:r w:rsidR="009E07F5">
        <w:rPr>
          <w:rFonts w:ascii="Humnst777 BT" w:hAnsi="Humnst777 BT"/>
        </w:rPr>
        <w:t>for “timely feedback” through the</w:t>
      </w:r>
      <w:r w:rsidR="007C1280" w:rsidRPr="00575373">
        <w:rPr>
          <w:rFonts w:ascii="Humnst777 BT" w:hAnsi="Humnst777 BT"/>
        </w:rPr>
        <w:t xml:space="preserve"> </w:t>
      </w:r>
      <w:r w:rsidR="009E07F5">
        <w:rPr>
          <w:rFonts w:ascii="Humnst777 BT" w:hAnsi="Humnst777 BT"/>
        </w:rPr>
        <w:t>adoption of</w:t>
      </w:r>
      <w:r w:rsidR="009C576A" w:rsidRPr="00575373">
        <w:rPr>
          <w:rFonts w:ascii="Humnst777 BT" w:hAnsi="Humnst777 BT"/>
        </w:rPr>
        <w:t xml:space="preserve"> </w:t>
      </w:r>
      <w:r w:rsidR="003F0812" w:rsidRPr="00575373">
        <w:rPr>
          <w:rFonts w:ascii="Humnst777 BT" w:hAnsi="Humnst777 BT"/>
        </w:rPr>
        <w:t xml:space="preserve">University </w:t>
      </w:r>
      <w:r w:rsidRPr="00575373">
        <w:rPr>
          <w:rFonts w:ascii="Humnst777 BT" w:hAnsi="Humnst777 BT"/>
        </w:rPr>
        <w:t xml:space="preserve">policies and practices </w:t>
      </w:r>
      <w:r w:rsidR="008D2206" w:rsidRPr="00575373">
        <w:rPr>
          <w:rFonts w:ascii="Humnst777 BT" w:hAnsi="Humnst777 BT"/>
        </w:rPr>
        <w:t>which determine</w:t>
      </w:r>
      <w:r w:rsidRPr="00575373">
        <w:rPr>
          <w:rFonts w:ascii="Humnst777 BT" w:hAnsi="Humnst777 BT"/>
        </w:rPr>
        <w:t xml:space="preserve"> a three week turnaround time on feedback</w:t>
      </w:r>
      <w:r w:rsidR="00896CB4" w:rsidRPr="00575373">
        <w:rPr>
          <w:rFonts w:ascii="Humnst777 BT" w:hAnsi="Humnst777 BT"/>
        </w:rPr>
        <w:t xml:space="preserve"> on assessments</w:t>
      </w:r>
      <w:r w:rsidRPr="00575373">
        <w:rPr>
          <w:rFonts w:ascii="Humnst777 BT" w:hAnsi="Humnst777 BT"/>
        </w:rPr>
        <w:t xml:space="preserve">. </w:t>
      </w:r>
    </w:p>
    <w:p w14:paraId="5D445548" w14:textId="77777777" w:rsidR="007C1280" w:rsidRPr="00575373" w:rsidRDefault="003F0812" w:rsidP="00575373">
      <w:pPr>
        <w:jc w:val="both"/>
        <w:rPr>
          <w:rFonts w:ascii="Humnst777 BT" w:hAnsi="Humnst777 BT"/>
        </w:rPr>
      </w:pPr>
      <w:r w:rsidRPr="00575373">
        <w:rPr>
          <w:rFonts w:ascii="Humnst777 BT" w:hAnsi="Humnst777 BT"/>
        </w:rPr>
        <w:t>In a Heads of Educational Developmen</w:t>
      </w:r>
      <w:r w:rsidR="007C1280" w:rsidRPr="00575373">
        <w:rPr>
          <w:rFonts w:ascii="Humnst777 BT" w:hAnsi="Humnst777 BT"/>
        </w:rPr>
        <w:t>t group (</w:t>
      </w:r>
      <w:r w:rsidR="009E07F5">
        <w:rPr>
          <w:rFonts w:ascii="Humnst777 BT" w:hAnsi="Humnst777 BT"/>
        </w:rPr>
        <w:t>HEDG)</w:t>
      </w:r>
      <w:r w:rsidRPr="00575373">
        <w:rPr>
          <w:rFonts w:ascii="Humnst777 BT" w:hAnsi="Humnst777 BT"/>
        </w:rPr>
        <w:t xml:space="preserve"> survey (</w:t>
      </w:r>
      <w:r w:rsidR="009C249B" w:rsidRPr="00575373">
        <w:rPr>
          <w:rFonts w:ascii="Humnst777 BT" w:hAnsi="Humnst777 BT"/>
        </w:rPr>
        <w:t xml:space="preserve">August </w:t>
      </w:r>
      <w:r w:rsidR="009E07F5">
        <w:rPr>
          <w:rFonts w:ascii="Humnst777 BT" w:hAnsi="Humnst777 BT"/>
        </w:rPr>
        <w:t>2013) over 50% of t</w:t>
      </w:r>
      <w:r w:rsidR="001C018D">
        <w:rPr>
          <w:rFonts w:ascii="Humnst777 BT" w:hAnsi="Humnst777 BT"/>
        </w:rPr>
        <w:t>he Higher Education Institution</w:t>
      </w:r>
      <w:r w:rsidR="009E07F5">
        <w:rPr>
          <w:rFonts w:ascii="Humnst777 BT" w:hAnsi="Humnst777 BT"/>
        </w:rPr>
        <w:t xml:space="preserve"> </w:t>
      </w:r>
      <w:r w:rsidRPr="00575373">
        <w:rPr>
          <w:rFonts w:ascii="Humnst777 BT" w:hAnsi="Humnst777 BT"/>
        </w:rPr>
        <w:t>r</w:t>
      </w:r>
      <w:r w:rsidR="007C1280" w:rsidRPr="00575373">
        <w:rPr>
          <w:rFonts w:ascii="Humnst777 BT" w:hAnsi="Humnst777 BT"/>
        </w:rPr>
        <w:t xml:space="preserve">espondents </w:t>
      </w:r>
      <w:r w:rsidR="001C018D">
        <w:rPr>
          <w:rFonts w:ascii="Humnst777 BT" w:hAnsi="Humnst777 BT"/>
        </w:rPr>
        <w:t>had a 15 working day turnaround</w:t>
      </w:r>
      <w:r w:rsidR="009C2E33" w:rsidRPr="00575373">
        <w:rPr>
          <w:rFonts w:ascii="Humnst777 BT" w:hAnsi="Humnst777 BT"/>
        </w:rPr>
        <w:t>,</w:t>
      </w:r>
      <w:r w:rsidRPr="00575373">
        <w:rPr>
          <w:rFonts w:ascii="Humnst777 BT" w:hAnsi="Humnst777 BT"/>
        </w:rPr>
        <w:t xml:space="preserve"> </w:t>
      </w:r>
      <w:r w:rsidR="007C1280" w:rsidRPr="00575373">
        <w:rPr>
          <w:rFonts w:ascii="Humnst777 BT" w:hAnsi="Humnst777 BT"/>
        </w:rPr>
        <w:t xml:space="preserve">some of </w:t>
      </w:r>
      <w:r w:rsidRPr="00575373">
        <w:rPr>
          <w:rFonts w:ascii="Humnst777 BT" w:hAnsi="Humnst777 BT"/>
        </w:rPr>
        <w:t xml:space="preserve">those </w:t>
      </w:r>
      <w:r w:rsidR="009E07F5">
        <w:rPr>
          <w:rFonts w:ascii="Humnst777 BT" w:hAnsi="Humnst777 BT"/>
        </w:rPr>
        <w:t>with</w:t>
      </w:r>
      <w:r w:rsidRPr="00575373">
        <w:rPr>
          <w:rFonts w:ascii="Humnst777 BT" w:hAnsi="Humnst777 BT"/>
        </w:rPr>
        <w:t xml:space="preserve"> a four week turnaround </w:t>
      </w:r>
      <w:r w:rsidR="009E07F5">
        <w:rPr>
          <w:rFonts w:ascii="Humnst777 BT" w:hAnsi="Humnst777 BT"/>
        </w:rPr>
        <w:t>planning</w:t>
      </w:r>
      <w:r w:rsidR="007C1280" w:rsidRPr="00575373">
        <w:rPr>
          <w:rFonts w:ascii="Humnst777 BT" w:hAnsi="Humnst777 BT"/>
        </w:rPr>
        <w:t xml:space="preserve"> </w:t>
      </w:r>
      <w:r w:rsidR="009E07F5">
        <w:rPr>
          <w:rFonts w:ascii="Humnst777 BT" w:hAnsi="Humnst777 BT"/>
        </w:rPr>
        <w:t>to</w:t>
      </w:r>
      <w:r w:rsidR="00DE1068" w:rsidRPr="00575373">
        <w:rPr>
          <w:rFonts w:ascii="Humnst777 BT" w:hAnsi="Humnst777 BT"/>
        </w:rPr>
        <w:t xml:space="preserve"> move</w:t>
      </w:r>
      <w:r w:rsidRPr="00575373">
        <w:rPr>
          <w:rFonts w:ascii="Humnst777 BT" w:hAnsi="Humnst777 BT"/>
        </w:rPr>
        <w:t xml:space="preserve"> to three weeks.</w:t>
      </w:r>
    </w:p>
    <w:p w14:paraId="21888080" w14:textId="77777777" w:rsidR="00A60FF4" w:rsidRPr="00575373" w:rsidRDefault="007C1280" w:rsidP="00575373">
      <w:pPr>
        <w:jc w:val="both"/>
        <w:rPr>
          <w:rFonts w:ascii="Humnst777 BT" w:hAnsi="Humnst777 BT"/>
        </w:rPr>
      </w:pPr>
      <w:r w:rsidRPr="00575373">
        <w:rPr>
          <w:rFonts w:ascii="Humnst777 BT" w:hAnsi="Humnst777 BT"/>
        </w:rPr>
        <w:t xml:space="preserve">There are some clear indicators across the Higher education sector that timeliness of feedback is a key agenda and that the three week turnaround </w:t>
      </w:r>
      <w:r w:rsidR="008D2206" w:rsidRPr="00575373">
        <w:rPr>
          <w:rFonts w:ascii="Humnst777 BT" w:hAnsi="Humnst777 BT"/>
        </w:rPr>
        <w:t>timeframe for</w:t>
      </w:r>
      <w:r w:rsidR="00F21E22" w:rsidRPr="00575373">
        <w:rPr>
          <w:rFonts w:ascii="Humnst777 BT" w:hAnsi="Humnst777 BT"/>
        </w:rPr>
        <w:t xml:space="preserve"> assessment feedback </w:t>
      </w:r>
      <w:r w:rsidRPr="00575373">
        <w:rPr>
          <w:rFonts w:ascii="Humnst777 BT" w:hAnsi="Humnst777 BT"/>
        </w:rPr>
        <w:t xml:space="preserve">is increasingly </w:t>
      </w:r>
      <w:r w:rsidR="001D5701" w:rsidRPr="00575373">
        <w:rPr>
          <w:rFonts w:ascii="Humnst777 BT" w:hAnsi="Humnst777 BT"/>
        </w:rPr>
        <w:t>the norm and</w:t>
      </w:r>
      <w:r w:rsidR="00F82AD7" w:rsidRPr="00575373">
        <w:rPr>
          <w:rFonts w:ascii="Humnst777 BT" w:hAnsi="Humnst777 BT"/>
        </w:rPr>
        <w:t xml:space="preserve"> expectation across the sector. </w:t>
      </w:r>
    </w:p>
    <w:p w14:paraId="0CB68412" w14:textId="77777777" w:rsidR="00CD01E6" w:rsidRPr="00575373" w:rsidRDefault="00DE0934" w:rsidP="0092164E">
      <w:pPr>
        <w:spacing w:after="0"/>
        <w:jc w:val="both"/>
        <w:rPr>
          <w:rFonts w:ascii="Humnst777 BT" w:hAnsi="Humnst777 BT"/>
          <w:b/>
        </w:rPr>
      </w:pPr>
      <w:r w:rsidRPr="00575373">
        <w:rPr>
          <w:rFonts w:ascii="Humnst777 BT" w:hAnsi="Humnst777 BT"/>
          <w:b/>
        </w:rPr>
        <w:lastRenderedPageBreak/>
        <w:t>2</w:t>
      </w:r>
      <w:r w:rsidR="002750BF" w:rsidRPr="00575373">
        <w:rPr>
          <w:rFonts w:ascii="Humnst777 BT" w:hAnsi="Humnst777 BT"/>
          <w:b/>
        </w:rPr>
        <w:t>)</w:t>
      </w:r>
      <w:r w:rsidRPr="00575373">
        <w:rPr>
          <w:rFonts w:ascii="Humnst777 BT" w:hAnsi="Humnst777 BT"/>
          <w:b/>
        </w:rPr>
        <w:t xml:space="preserve"> </w:t>
      </w:r>
      <w:r w:rsidR="0016298F" w:rsidRPr="00575373">
        <w:rPr>
          <w:rFonts w:ascii="Humnst777 BT" w:hAnsi="Humnst777 BT"/>
          <w:b/>
        </w:rPr>
        <w:t>Cant</w:t>
      </w:r>
      <w:r w:rsidR="0092164E">
        <w:rPr>
          <w:rFonts w:ascii="Humnst777 BT" w:hAnsi="Humnst777 BT"/>
          <w:b/>
        </w:rPr>
        <w:t xml:space="preserve">erbury Christ Church University - </w:t>
      </w:r>
      <w:r w:rsidR="008D2206" w:rsidRPr="00575373">
        <w:rPr>
          <w:rFonts w:ascii="Humnst777 BT" w:hAnsi="Humnst777 BT"/>
          <w:b/>
        </w:rPr>
        <w:t>Assessment</w:t>
      </w:r>
      <w:r w:rsidR="002F688F" w:rsidRPr="00575373">
        <w:rPr>
          <w:rFonts w:ascii="Humnst777 BT" w:hAnsi="Humnst777 BT"/>
          <w:b/>
        </w:rPr>
        <w:t xml:space="preserve"> Feedback-</w:t>
      </w:r>
      <w:r w:rsidR="00CD01E6" w:rsidRPr="00575373">
        <w:rPr>
          <w:rFonts w:ascii="Humnst777 BT" w:hAnsi="Humnst777 BT"/>
          <w:b/>
        </w:rPr>
        <w:t xml:space="preserve">Three Week Turnaround </w:t>
      </w:r>
      <w:r w:rsidR="00EB2CE1" w:rsidRPr="00575373">
        <w:rPr>
          <w:rFonts w:ascii="Humnst777 BT" w:hAnsi="Humnst777 BT"/>
          <w:b/>
        </w:rPr>
        <w:t xml:space="preserve"> </w:t>
      </w:r>
    </w:p>
    <w:p w14:paraId="50F56AA6" w14:textId="77777777" w:rsidR="004E7DCF" w:rsidRDefault="001739EB" w:rsidP="0092164E">
      <w:pPr>
        <w:spacing w:after="0"/>
        <w:jc w:val="both"/>
        <w:rPr>
          <w:rFonts w:ascii="Humnst777 BT" w:hAnsi="Humnst777 BT" w:cs="Arial"/>
        </w:rPr>
      </w:pPr>
      <w:r w:rsidRPr="00575373">
        <w:rPr>
          <w:rFonts w:ascii="Humnst777 BT" w:hAnsi="Humnst777 BT" w:cs="Arial"/>
        </w:rPr>
        <w:t>The University policy “</w:t>
      </w:r>
      <w:r w:rsidRPr="00575373">
        <w:rPr>
          <w:rFonts w:ascii="Humnst777 BT" w:hAnsi="Humnst777 BT" w:cs="Arial"/>
          <w:i/>
        </w:rPr>
        <w:t>The Principles of Effective Assessment Feedback</w:t>
      </w:r>
      <w:r w:rsidR="009E07F5">
        <w:rPr>
          <w:rFonts w:ascii="Humnst777 BT" w:hAnsi="Humnst777 BT" w:cs="Arial"/>
        </w:rPr>
        <w:t xml:space="preserve">” </w:t>
      </w:r>
      <w:r w:rsidR="004E7DCF" w:rsidRPr="00575373">
        <w:rPr>
          <w:rFonts w:ascii="Humnst777 BT" w:hAnsi="Humnst777 BT" w:cs="Arial"/>
        </w:rPr>
        <w:t>(September 2009</w:t>
      </w:r>
      <w:r w:rsidRPr="00575373">
        <w:rPr>
          <w:rFonts w:ascii="Humnst777 BT" w:hAnsi="Humnst777 BT" w:cs="Arial"/>
        </w:rPr>
        <w:t>)</w:t>
      </w:r>
      <w:r w:rsidR="001D0CED" w:rsidRPr="00575373">
        <w:rPr>
          <w:rFonts w:ascii="Humnst777 BT" w:hAnsi="Humnst777 BT" w:cs="Arial"/>
        </w:rPr>
        <w:t>,</w:t>
      </w:r>
      <w:r w:rsidRPr="00575373">
        <w:rPr>
          <w:rFonts w:ascii="Humnst777 BT" w:hAnsi="Humnst777 BT" w:cs="Arial"/>
        </w:rPr>
        <w:t xml:space="preserve"> </w:t>
      </w:r>
      <w:r w:rsidR="001D0CED" w:rsidRPr="00575373">
        <w:rPr>
          <w:rFonts w:ascii="Humnst777 BT" w:hAnsi="Humnst777 BT" w:cs="Arial"/>
        </w:rPr>
        <w:t>approved by</w:t>
      </w:r>
      <w:r w:rsidR="009C0D67" w:rsidRPr="00575373">
        <w:rPr>
          <w:rFonts w:ascii="Humnst777 BT" w:hAnsi="Humnst777 BT" w:cs="Arial"/>
        </w:rPr>
        <w:t xml:space="preserve"> </w:t>
      </w:r>
      <w:r w:rsidR="0045108B" w:rsidRPr="00575373">
        <w:rPr>
          <w:rFonts w:ascii="Humnst777 BT" w:hAnsi="Humnst777 BT" w:cs="Arial"/>
        </w:rPr>
        <w:t xml:space="preserve">the </w:t>
      </w:r>
      <w:r w:rsidR="001C018D">
        <w:rPr>
          <w:rFonts w:ascii="Humnst777 BT" w:hAnsi="Humnst777 BT" w:cs="Arial"/>
        </w:rPr>
        <w:t>Academic Board</w:t>
      </w:r>
      <w:r w:rsidR="001D0CED" w:rsidRPr="00575373">
        <w:rPr>
          <w:rFonts w:ascii="Humnst777 BT" w:hAnsi="Humnst777 BT" w:cs="Arial"/>
        </w:rPr>
        <w:t xml:space="preserve">, </w:t>
      </w:r>
      <w:r w:rsidR="009E07F5">
        <w:rPr>
          <w:rFonts w:ascii="Humnst777 BT" w:hAnsi="Humnst777 BT" w:cs="Arial"/>
        </w:rPr>
        <w:t>established the</w:t>
      </w:r>
      <w:r w:rsidRPr="00575373">
        <w:rPr>
          <w:rFonts w:ascii="Humnst777 BT" w:hAnsi="Humnst777 BT" w:cs="Arial"/>
        </w:rPr>
        <w:t xml:space="preserve"> requirement that formal feedback on summative assessment </w:t>
      </w:r>
      <w:r w:rsidR="00CE73DB" w:rsidRPr="00575373">
        <w:rPr>
          <w:rFonts w:ascii="Humnst777 BT" w:hAnsi="Humnst777 BT" w:cs="Arial"/>
        </w:rPr>
        <w:t>is</w:t>
      </w:r>
      <w:r w:rsidR="009E07F5">
        <w:rPr>
          <w:rFonts w:ascii="Humnst777 BT" w:hAnsi="Humnst777 BT" w:cs="Arial"/>
        </w:rPr>
        <w:t xml:space="preserve"> to </w:t>
      </w:r>
      <w:r w:rsidRPr="00575373">
        <w:rPr>
          <w:rFonts w:ascii="Humnst777 BT" w:hAnsi="Humnst777 BT" w:cs="Arial"/>
        </w:rPr>
        <w:t>b</w:t>
      </w:r>
      <w:r w:rsidR="0045108B" w:rsidRPr="00575373">
        <w:rPr>
          <w:rFonts w:ascii="Humnst777 BT" w:hAnsi="Humnst777 BT" w:cs="Arial"/>
        </w:rPr>
        <w:t>e provided to students within three</w:t>
      </w:r>
      <w:r w:rsidR="009E07F5">
        <w:rPr>
          <w:rFonts w:ascii="Humnst777 BT" w:hAnsi="Humnst777 BT" w:cs="Arial"/>
        </w:rPr>
        <w:t xml:space="preserve"> </w:t>
      </w:r>
      <w:r w:rsidR="004E7DCF" w:rsidRPr="00575373">
        <w:rPr>
          <w:rFonts w:ascii="Humnst777 BT" w:hAnsi="Humnst777 BT" w:cs="Arial"/>
        </w:rPr>
        <w:t xml:space="preserve">working weeks </w:t>
      </w:r>
      <w:r w:rsidRPr="00575373">
        <w:rPr>
          <w:rFonts w:ascii="Humnst777 BT" w:hAnsi="Humnst777 BT" w:cs="Arial"/>
        </w:rPr>
        <w:t xml:space="preserve">of </w:t>
      </w:r>
      <w:r w:rsidR="009E07F5">
        <w:rPr>
          <w:rFonts w:ascii="Humnst777 BT" w:hAnsi="Humnst777 BT" w:cs="Arial"/>
        </w:rPr>
        <w:t>submission of</w:t>
      </w:r>
      <w:r w:rsidRPr="00575373">
        <w:rPr>
          <w:rFonts w:ascii="Humnst777 BT" w:hAnsi="Humnst777 BT" w:cs="Arial"/>
        </w:rPr>
        <w:t xml:space="preserve"> the assessment.</w:t>
      </w:r>
    </w:p>
    <w:p w14:paraId="72094069" w14:textId="77777777" w:rsidR="00E16DB5" w:rsidRPr="00575373" w:rsidRDefault="00E16DB5" w:rsidP="0092164E">
      <w:pPr>
        <w:spacing w:after="0"/>
        <w:jc w:val="both"/>
        <w:rPr>
          <w:rFonts w:ascii="Humnst777 BT" w:hAnsi="Humnst777 BT"/>
        </w:rPr>
      </w:pPr>
    </w:p>
    <w:p w14:paraId="67F901BD" w14:textId="77777777" w:rsidR="004E7DCF" w:rsidRPr="00575373" w:rsidRDefault="004E7DCF" w:rsidP="00575373">
      <w:pPr>
        <w:pStyle w:val="BodyText"/>
        <w:tabs>
          <w:tab w:val="left" w:pos="0"/>
        </w:tabs>
        <w:jc w:val="both"/>
        <w:rPr>
          <w:rFonts w:ascii="Humnst777 BT" w:hAnsi="Humnst777 BT"/>
          <w:i/>
          <w:sz w:val="22"/>
          <w:szCs w:val="22"/>
        </w:rPr>
      </w:pPr>
      <w:r w:rsidRPr="00575373">
        <w:rPr>
          <w:rFonts w:ascii="Humnst777 BT" w:hAnsi="Humnst777 BT"/>
          <w:i/>
          <w:sz w:val="22"/>
          <w:szCs w:val="22"/>
        </w:rPr>
        <w:t xml:space="preserve">“The University expects that </w:t>
      </w:r>
      <w:r w:rsidRPr="00575373">
        <w:rPr>
          <w:rFonts w:ascii="Humnst777 BT" w:hAnsi="Humnst777 BT"/>
          <w:b/>
          <w:i/>
          <w:sz w:val="22"/>
          <w:szCs w:val="22"/>
        </w:rPr>
        <w:t>from September 2010</w:t>
      </w:r>
      <w:r w:rsidRPr="00575373">
        <w:rPr>
          <w:rFonts w:ascii="Humnst777 BT" w:hAnsi="Humnst777 BT"/>
          <w:i/>
          <w:sz w:val="22"/>
          <w:szCs w:val="22"/>
        </w:rPr>
        <w:t xml:space="preserve"> all taught programmes will adopt a benchmark time of </w:t>
      </w:r>
      <w:r w:rsidRPr="00575373">
        <w:rPr>
          <w:rFonts w:ascii="Humnst777 BT" w:hAnsi="Humnst777 BT"/>
          <w:b/>
          <w:i/>
          <w:sz w:val="22"/>
          <w:szCs w:val="22"/>
        </w:rPr>
        <w:t>three working weeks, within which students should receive formal feedback on summative assessment items they have submitted.</w:t>
      </w:r>
      <w:r w:rsidRPr="00575373">
        <w:rPr>
          <w:rFonts w:ascii="Humnst777 BT" w:hAnsi="Humnst777 BT"/>
          <w:i/>
          <w:sz w:val="22"/>
          <w:szCs w:val="22"/>
        </w:rPr>
        <w:t xml:space="preserve"> If feedback is not available within the three weeks then students must be informed of the reasons for the delay and steps taken to address the causes. Where there are sound academic reasons, exceptions to the benchmark time may be negotiated.”</w:t>
      </w:r>
    </w:p>
    <w:p w14:paraId="56C4AAC4" w14:textId="77777777" w:rsidR="003A2B24" w:rsidRPr="00575373" w:rsidRDefault="003A2B24" w:rsidP="00575373">
      <w:pPr>
        <w:pStyle w:val="BodyText"/>
        <w:tabs>
          <w:tab w:val="left" w:pos="0"/>
        </w:tabs>
        <w:jc w:val="both"/>
        <w:rPr>
          <w:rFonts w:ascii="Humnst777 BT" w:hAnsi="Humnst777 BT"/>
          <w:i/>
          <w:sz w:val="22"/>
          <w:szCs w:val="22"/>
        </w:rPr>
      </w:pPr>
    </w:p>
    <w:p w14:paraId="51D80BC0" w14:textId="77777777" w:rsidR="001106EF" w:rsidRPr="00575373" w:rsidRDefault="009E07F5" w:rsidP="00575373">
      <w:pPr>
        <w:ind w:right="702"/>
        <w:jc w:val="both"/>
        <w:rPr>
          <w:rFonts w:ascii="Humnst777 BT" w:hAnsi="Humnst777 BT"/>
          <w:i/>
        </w:rPr>
      </w:pPr>
      <w:r>
        <w:rPr>
          <w:rFonts w:ascii="Humnst777 BT" w:hAnsi="Humnst777 BT"/>
        </w:rPr>
        <w:t>The definition adopted for</w:t>
      </w:r>
      <w:r w:rsidR="0006588F" w:rsidRPr="00575373">
        <w:rPr>
          <w:rFonts w:ascii="Humnst777 BT" w:hAnsi="Humnst777 BT"/>
        </w:rPr>
        <w:t xml:space="preserve"> formal </w:t>
      </w:r>
      <w:r w:rsidR="003A2B24" w:rsidRPr="00575373">
        <w:rPr>
          <w:rFonts w:ascii="Humnst777 BT" w:hAnsi="Humnst777 BT"/>
        </w:rPr>
        <w:t xml:space="preserve">feedback </w:t>
      </w:r>
      <w:r w:rsidR="0006588F" w:rsidRPr="00575373">
        <w:rPr>
          <w:rFonts w:ascii="Humnst777 BT" w:hAnsi="Humnst777 BT"/>
        </w:rPr>
        <w:t xml:space="preserve">on summative assessments </w:t>
      </w:r>
      <w:r w:rsidR="003A2B24" w:rsidRPr="00575373">
        <w:rPr>
          <w:rFonts w:ascii="Humnst777 BT" w:hAnsi="Humnst777 BT"/>
        </w:rPr>
        <w:t xml:space="preserve">is: </w:t>
      </w:r>
      <w:r w:rsidR="001106EF" w:rsidRPr="00575373">
        <w:rPr>
          <w:rFonts w:ascii="Humnst777 BT" w:hAnsi="Humnst777 BT"/>
          <w:i/>
        </w:rPr>
        <w:t xml:space="preserve">“Feedback refers to the oral or written information, advice and grades which describe performance and inform future learning and achievement.” </w:t>
      </w:r>
    </w:p>
    <w:p w14:paraId="6847A9D3" w14:textId="77777777" w:rsidR="007F1AAE" w:rsidRPr="00575373" w:rsidRDefault="001106EF" w:rsidP="00575373">
      <w:pPr>
        <w:ind w:right="702"/>
        <w:jc w:val="both"/>
        <w:rPr>
          <w:rFonts w:ascii="Humnst777 BT" w:hAnsi="Humnst777 BT"/>
          <w:i/>
        </w:rPr>
      </w:pPr>
      <w:r w:rsidRPr="00575373">
        <w:rPr>
          <w:rFonts w:ascii="Humnst777 BT" w:hAnsi="Humnst777 BT"/>
          <w:i/>
        </w:rPr>
        <w:t>(</w:t>
      </w:r>
      <w:r w:rsidRPr="00575373">
        <w:rPr>
          <w:rFonts w:ascii="Humnst777 BT" w:hAnsi="Humnst777 BT" w:cs="Arial"/>
          <w:i/>
        </w:rPr>
        <w:t>The Principles of Effective Assessment Feedback</w:t>
      </w:r>
      <w:r w:rsidR="009E07F5">
        <w:rPr>
          <w:rFonts w:ascii="Humnst777 BT" w:hAnsi="Humnst777 BT" w:cs="Arial"/>
        </w:rPr>
        <w:t>” -</w:t>
      </w:r>
      <w:r w:rsidRPr="00575373">
        <w:rPr>
          <w:rFonts w:ascii="Humnst777 BT" w:hAnsi="Humnst777 BT" w:cs="Arial"/>
        </w:rPr>
        <w:t xml:space="preserve"> September 2009)</w:t>
      </w:r>
    </w:p>
    <w:p w14:paraId="204B0521" w14:textId="77777777" w:rsidR="007F1AAE" w:rsidRPr="00575373" w:rsidRDefault="00DD36B4" w:rsidP="0092164E">
      <w:pPr>
        <w:pStyle w:val="BodyText"/>
        <w:tabs>
          <w:tab w:val="left" w:pos="0"/>
        </w:tabs>
        <w:jc w:val="both"/>
        <w:rPr>
          <w:rFonts w:ascii="Humnst777 BT" w:hAnsi="Humnst777 BT"/>
          <w:b/>
          <w:sz w:val="22"/>
          <w:szCs w:val="22"/>
        </w:rPr>
      </w:pPr>
      <w:r w:rsidRPr="00575373">
        <w:rPr>
          <w:rFonts w:ascii="Humnst777 BT" w:hAnsi="Humnst777 BT"/>
          <w:b/>
          <w:sz w:val="22"/>
          <w:szCs w:val="22"/>
        </w:rPr>
        <w:t xml:space="preserve">3) </w:t>
      </w:r>
      <w:r w:rsidR="00F5029F" w:rsidRPr="00575373">
        <w:rPr>
          <w:rFonts w:ascii="Humnst777 BT" w:hAnsi="Humnst777 BT"/>
          <w:b/>
          <w:sz w:val="22"/>
          <w:szCs w:val="22"/>
        </w:rPr>
        <w:t xml:space="preserve"> </w:t>
      </w:r>
      <w:r w:rsidR="007F1AAE" w:rsidRPr="00575373">
        <w:rPr>
          <w:rFonts w:ascii="Humnst777 BT" w:hAnsi="Humnst777 BT"/>
          <w:b/>
          <w:sz w:val="22"/>
          <w:szCs w:val="22"/>
        </w:rPr>
        <w:t xml:space="preserve">Student </w:t>
      </w:r>
      <w:r w:rsidR="005A0F51" w:rsidRPr="00575373">
        <w:rPr>
          <w:rFonts w:ascii="Humnst777 BT" w:hAnsi="Humnst777 BT"/>
          <w:b/>
          <w:sz w:val="22"/>
          <w:szCs w:val="22"/>
        </w:rPr>
        <w:t xml:space="preserve"> </w:t>
      </w:r>
      <w:r w:rsidR="004619CF" w:rsidRPr="00575373">
        <w:rPr>
          <w:rFonts w:ascii="Humnst777 BT" w:hAnsi="Humnst777 BT"/>
          <w:b/>
          <w:sz w:val="22"/>
          <w:szCs w:val="22"/>
        </w:rPr>
        <w:t xml:space="preserve"> </w:t>
      </w:r>
      <w:r w:rsidR="008D2206" w:rsidRPr="00575373">
        <w:rPr>
          <w:rFonts w:ascii="Humnst777 BT" w:hAnsi="Humnst777 BT"/>
          <w:b/>
          <w:sz w:val="22"/>
          <w:szCs w:val="22"/>
        </w:rPr>
        <w:t>Surveys on</w:t>
      </w:r>
      <w:r w:rsidR="009E07F5">
        <w:rPr>
          <w:rFonts w:ascii="Humnst777 BT" w:hAnsi="Humnst777 BT"/>
          <w:b/>
          <w:sz w:val="22"/>
          <w:szCs w:val="22"/>
        </w:rPr>
        <w:t xml:space="preserve"> “</w:t>
      </w:r>
      <w:r w:rsidR="005A0F51" w:rsidRPr="00575373">
        <w:rPr>
          <w:rFonts w:ascii="Humnst777 BT" w:hAnsi="Humnst777 BT"/>
          <w:b/>
          <w:sz w:val="22"/>
          <w:szCs w:val="22"/>
        </w:rPr>
        <w:t xml:space="preserve">timeliness of assessment feedback” </w:t>
      </w:r>
    </w:p>
    <w:p w14:paraId="79109807" w14:textId="77777777" w:rsidR="00061E8B" w:rsidRPr="00575373" w:rsidRDefault="00061E8B" w:rsidP="0092164E">
      <w:pPr>
        <w:pStyle w:val="BodyText"/>
        <w:tabs>
          <w:tab w:val="left" w:pos="0"/>
        </w:tabs>
        <w:jc w:val="both"/>
        <w:rPr>
          <w:rFonts w:ascii="Humnst777 BT" w:hAnsi="Humnst777 BT"/>
          <w:sz w:val="22"/>
          <w:szCs w:val="22"/>
        </w:rPr>
      </w:pPr>
      <w:r w:rsidRPr="00575373">
        <w:rPr>
          <w:rFonts w:ascii="Humnst777 BT" w:hAnsi="Humnst777 BT"/>
          <w:sz w:val="22"/>
          <w:szCs w:val="22"/>
        </w:rPr>
        <w:t>National and local s</w:t>
      </w:r>
      <w:r w:rsidR="007F1AAE" w:rsidRPr="00575373">
        <w:rPr>
          <w:rFonts w:ascii="Humnst777 BT" w:hAnsi="Humnst777 BT"/>
          <w:sz w:val="22"/>
          <w:szCs w:val="22"/>
        </w:rPr>
        <w:t>tudent su</w:t>
      </w:r>
      <w:r w:rsidR="009E07F5">
        <w:rPr>
          <w:rFonts w:ascii="Humnst777 BT" w:hAnsi="Humnst777 BT"/>
          <w:sz w:val="22"/>
          <w:szCs w:val="22"/>
        </w:rPr>
        <w:t>rveys demonstrate that we</w:t>
      </w:r>
      <w:r w:rsidR="005B6A09" w:rsidRPr="00575373">
        <w:rPr>
          <w:rFonts w:ascii="Humnst777 BT" w:hAnsi="Humnst777 BT"/>
          <w:sz w:val="22"/>
          <w:szCs w:val="22"/>
        </w:rPr>
        <w:t xml:space="preserve"> should seek to </w:t>
      </w:r>
      <w:r w:rsidR="007F1AAE" w:rsidRPr="00575373">
        <w:rPr>
          <w:rFonts w:ascii="Humnst777 BT" w:hAnsi="Humnst777 BT"/>
          <w:sz w:val="22"/>
          <w:szCs w:val="22"/>
        </w:rPr>
        <w:t>c</w:t>
      </w:r>
      <w:r w:rsidR="009E07F5">
        <w:rPr>
          <w:rFonts w:ascii="Humnst777 BT" w:hAnsi="Humnst777 BT"/>
          <w:sz w:val="22"/>
          <w:szCs w:val="22"/>
        </w:rPr>
        <w:t>ontinue to do more in relation to</w:t>
      </w:r>
      <w:r w:rsidR="007F1AAE" w:rsidRPr="00575373">
        <w:rPr>
          <w:rFonts w:ascii="Humnst777 BT" w:hAnsi="Humnst777 BT"/>
          <w:sz w:val="22"/>
          <w:szCs w:val="22"/>
        </w:rPr>
        <w:t xml:space="preserve"> </w:t>
      </w:r>
      <w:r w:rsidR="009E07F5">
        <w:rPr>
          <w:rFonts w:ascii="Humnst777 BT" w:hAnsi="Humnst777 BT"/>
          <w:sz w:val="22"/>
          <w:szCs w:val="22"/>
        </w:rPr>
        <w:t>levels of student</w:t>
      </w:r>
      <w:r w:rsidR="00C041D7" w:rsidRPr="00575373">
        <w:rPr>
          <w:rFonts w:ascii="Humnst777 BT" w:hAnsi="Humnst777 BT"/>
          <w:sz w:val="22"/>
          <w:szCs w:val="22"/>
        </w:rPr>
        <w:t xml:space="preserve"> </w:t>
      </w:r>
      <w:r w:rsidR="009E07F5">
        <w:rPr>
          <w:rFonts w:ascii="Humnst777 BT" w:hAnsi="Humnst777 BT"/>
          <w:sz w:val="22"/>
          <w:szCs w:val="22"/>
        </w:rPr>
        <w:t xml:space="preserve">satisfaction </w:t>
      </w:r>
      <w:r w:rsidR="001C018D">
        <w:rPr>
          <w:rFonts w:ascii="Humnst777 BT" w:hAnsi="Humnst777 BT"/>
          <w:sz w:val="22"/>
          <w:szCs w:val="22"/>
        </w:rPr>
        <w:t xml:space="preserve">regarding </w:t>
      </w:r>
      <w:r w:rsidR="009E07F5">
        <w:rPr>
          <w:rFonts w:ascii="Humnst777 BT" w:hAnsi="Humnst777 BT"/>
          <w:sz w:val="22"/>
          <w:szCs w:val="22"/>
        </w:rPr>
        <w:t>receiving</w:t>
      </w:r>
      <w:r w:rsidR="007F1AAE" w:rsidRPr="00575373">
        <w:rPr>
          <w:rFonts w:ascii="Humnst777 BT" w:hAnsi="Humnst777 BT"/>
          <w:sz w:val="22"/>
          <w:szCs w:val="22"/>
        </w:rPr>
        <w:t xml:space="preserve"> feedback in a timely manner compared to sector benchmarking.</w:t>
      </w:r>
    </w:p>
    <w:p w14:paraId="0CA54AF8" w14:textId="77777777" w:rsidR="00061E8B" w:rsidRPr="00575373" w:rsidRDefault="00061E8B" w:rsidP="00575373">
      <w:pPr>
        <w:pStyle w:val="BodyText"/>
        <w:tabs>
          <w:tab w:val="left" w:pos="0"/>
        </w:tabs>
        <w:jc w:val="both"/>
        <w:rPr>
          <w:rFonts w:ascii="Humnst777 BT" w:hAnsi="Humnst777 BT"/>
          <w:sz w:val="22"/>
          <w:szCs w:val="22"/>
        </w:rPr>
      </w:pPr>
    </w:p>
    <w:p w14:paraId="3C39BA7A" w14:textId="77777777" w:rsidR="007F1AAE" w:rsidRPr="00575373" w:rsidRDefault="009E07F5" w:rsidP="00575373">
      <w:pPr>
        <w:pStyle w:val="BodyText"/>
        <w:tabs>
          <w:tab w:val="left" w:pos="0"/>
        </w:tabs>
        <w:jc w:val="both"/>
        <w:rPr>
          <w:rFonts w:ascii="Humnst777 BT" w:hAnsi="Humnst777 BT"/>
          <w:sz w:val="22"/>
          <w:szCs w:val="22"/>
        </w:rPr>
      </w:pPr>
      <w:r>
        <w:rPr>
          <w:rFonts w:ascii="Humnst777 BT" w:hAnsi="Humnst777 BT"/>
          <w:sz w:val="22"/>
          <w:szCs w:val="22"/>
        </w:rPr>
        <w:t xml:space="preserve">The National Student Survey (NSS) and University Student Survey (USS) </w:t>
      </w:r>
      <w:r w:rsidR="007F1AAE" w:rsidRPr="00575373">
        <w:rPr>
          <w:rFonts w:ascii="Humnst777 BT" w:hAnsi="Humnst777 BT"/>
          <w:sz w:val="22"/>
          <w:szCs w:val="22"/>
        </w:rPr>
        <w:t>asks students directly to respond to ‘Feedbac</w:t>
      </w:r>
      <w:r w:rsidR="001C018D">
        <w:rPr>
          <w:rFonts w:ascii="Humnst777 BT" w:hAnsi="Humnst777 BT"/>
          <w:sz w:val="22"/>
          <w:szCs w:val="22"/>
        </w:rPr>
        <w:t xml:space="preserve">k on my work has been prompt.’ </w:t>
      </w:r>
      <w:r w:rsidR="007F1AAE" w:rsidRPr="00575373">
        <w:rPr>
          <w:rFonts w:ascii="Humnst777 BT" w:hAnsi="Humnst777 BT"/>
          <w:sz w:val="22"/>
          <w:szCs w:val="22"/>
        </w:rPr>
        <w:t>(Q7).  The sec</w:t>
      </w:r>
      <w:r w:rsidR="00033664" w:rsidRPr="00575373">
        <w:rPr>
          <w:rFonts w:ascii="Humnst777 BT" w:hAnsi="Humnst777 BT"/>
          <w:sz w:val="22"/>
          <w:szCs w:val="22"/>
        </w:rPr>
        <w:t xml:space="preserve">tor average for this question </w:t>
      </w:r>
      <w:r w:rsidR="001C018D">
        <w:rPr>
          <w:rFonts w:ascii="Humnst777 BT" w:hAnsi="Humnst777 BT"/>
          <w:sz w:val="22"/>
          <w:szCs w:val="22"/>
        </w:rPr>
        <w:t xml:space="preserve">in 2012 </w:t>
      </w:r>
      <w:r w:rsidR="008D2206" w:rsidRPr="00575373">
        <w:rPr>
          <w:rFonts w:ascii="Humnst777 BT" w:hAnsi="Humnst777 BT"/>
          <w:sz w:val="22"/>
          <w:szCs w:val="22"/>
        </w:rPr>
        <w:t>was 66</w:t>
      </w:r>
      <w:r w:rsidR="001C018D">
        <w:rPr>
          <w:rFonts w:ascii="Humnst777 BT" w:hAnsi="Humnst777 BT"/>
          <w:sz w:val="22"/>
          <w:szCs w:val="22"/>
        </w:rPr>
        <w:t xml:space="preserve">%. For the NSS, the </w:t>
      </w:r>
      <w:r w:rsidR="007F1AAE" w:rsidRPr="00575373">
        <w:rPr>
          <w:rFonts w:ascii="Humnst777 BT" w:hAnsi="Humnst777 BT"/>
          <w:sz w:val="22"/>
          <w:szCs w:val="22"/>
        </w:rPr>
        <w:t>University a</w:t>
      </w:r>
      <w:r w:rsidR="00033664" w:rsidRPr="00575373">
        <w:rPr>
          <w:rFonts w:ascii="Humnst777 BT" w:hAnsi="Humnst777 BT"/>
          <w:sz w:val="22"/>
          <w:szCs w:val="22"/>
        </w:rPr>
        <w:t>v</w:t>
      </w:r>
      <w:r>
        <w:rPr>
          <w:rFonts w:ascii="Humnst777 BT" w:hAnsi="Humnst777 BT"/>
          <w:sz w:val="22"/>
          <w:szCs w:val="22"/>
        </w:rPr>
        <w:t xml:space="preserve">erage for 2012 </w:t>
      </w:r>
      <w:r w:rsidR="001C018D">
        <w:rPr>
          <w:rFonts w:ascii="Humnst777 BT" w:hAnsi="Humnst777 BT"/>
          <w:sz w:val="22"/>
          <w:szCs w:val="22"/>
        </w:rPr>
        <w:t xml:space="preserve">for this question </w:t>
      </w:r>
      <w:r>
        <w:rPr>
          <w:rFonts w:ascii="Humnst777 BT" w:hAnsi="Humnst777 BT"/>
          <w:sz w:val="22"/>
          <w:szCs w:val="22"/>
        </w:rPr>
        <w:t>was</w:t>
      </w:r>
      <w:r w:rsidR="007F1AAE" w:rsidRPr="00575373">
        <w:rPr>
          <w:rFonts w:ascii="Humnst777 BT" w:hAnsi="Humnst777 BT"/>
          <w:sz w:val="22"/>
          <w:szCs w:val="22"/>
        </w:rPr>
        <w:t xml:space="preserve"> 63</w:t>
      </w:r>
      <w:r w:rsidR="001C018D">
        <w:rPr>
          <w:rFonts w:ascii="Humnst777 BT" w:hAnsi="Humnst777 BT"/>
          <w:sz w:val="22"/>
          <w:szCs w:val="22"/>
        </w:rPr>
        <w:t>%</w:t>
      </w:r>
      <w:r w:rsidR="007F1AAE" w:rsidRPr="00575373">
        <w:rPr>
          <w:rFonts w:ascii="Humnst777 BT" w:hAnsi="Humnst777 BT"/>
          <w:sz w:val="22"/>
          <w:szCs w:val="22"/>
        </w:rPr>
        <w:t>.</w:t>
      </w:r>
      <w:r w:rsidR="00033664" w:rsidRPr="00575373">
        <w:rPr>
          <w:rFonts w:ascii="Humnst777 BT" w:hAnsi="Humnst777 BT"/>
          <w:sz w:val="22"/>
          <w:szCs w:val="22"/>
        </w:rPr>
        <w:t xml:space="preserve"> In 2013 the University response on promptness of feedback was 65% which is </w:t>
      </w:r>
      <w:r w:rsidR="001C018D">
        <w:rPr>
          <w:rFonts w:ascii="Humnst777 BT" w:hAnsi="Humnst777 BT"/>
          <w:sz w:val="22"/>
          <w:szCs w:val="22"/>
        </w:rPr>
        <w:t xml:space="preserve">still </w:t>
      </w:r>
      <w:r w:rsidR="00033664" w:rsidRPr="00575373">
        <w:rPr>
          <w:rFonts w:ascii="Humnst777 BT" w:hAnsi="Humnst777 BT"/>
          <w:sz w:val="22"/>
          <w:szCs w:val="22"/>
        </w:rPr>
        <w:t>lower than the Sector average of 68%.</w:t>
      </w:r>
    </w:p>
    <w:p w14:paraId="0DB39E82" w14:textId="77777777" w:rsidR="00033664" w:rsidRPr="00575373" w:rsidRDefault="00033664" w:rsidP="00575373">
      <w:pPr>
        <w:pStyle w:val="BodyText"/>
        <w:tabs>
          <w:tab w:val="left" w:pos="0"/>
        </w:tabs>
        <w:jc w:val="both"/>
        <w:rPr>
          <w:rFonts w:ascii="Humnst777 BT" w:hAnsi="Humnst777 BT"/>
          <w:sz w:val="22"/>
          <w:szCs w:val="22"/>
        </w:rPr>
      </w:pPr>
    </w:p>
    <w:p w14:paraId="3ED49FF1" w14:textId="77777777" w:rsidR="000E2902" w:rsidRPr="00575373" w:rsidRDefault="007F1AAE" w:rsidP="00575373">
      <w:pPr>
        <w:pStyle w:val="BodyText"/>
        <w:tabs>
          <w:tab w:val="left" w:pos="0"/>
        </w:tabs>
        <w:jc w:val="both"/>
        <w:rPr>
          <w:rFonts w:ascii="Humnst777 BT" w:hAnsi="Humnst777 BT"/>
          <w:sz w:val="22"/>
          <w:szCs w:val="22"/>
        </w:rPr>
      </w:pPr>
      <w:r w:rsidRPr="00575373">
        <w:rPr>
          <w:rFonts w:ascii="Humnst777 BT" w:hAnsi="Humnst777 BT"/>
          <w:sz w:val="22"/>
          <w:szCs w:val="22"/>
        </w:rPr>
        <w:t xml:space="preserve">Comparative NSS &amp; USS data does show that students’ satisfaction with promptness of feedback has improved </w:t>
      </w:r>
      <w:r w:rsidR="00652C76" w:rsidRPr="00575373">
        <w:rPr>
          <w:rFonts w:ascii="Humnst777 BT" w:hAnsi="Humnst777 BT"/>
          <w:sz w:val="22"/>
          <w:szCs w:val="22"/>
        </w:rPr>
        <w:t xml:space="preserve">over the last three years, </w:t>
      </w:r>
      <w:r w:rsidRPr="00575373">
        <w:rPr>
          <w:rFonts w:ascii="Humnst777 BT" w:hAnsi="Humnst777 BT"/>
          <w:sz w:val="22"/>
          <w:szCs w:val="22"/>
        </w:rPr>
        <w:t>since t</w:t>
      </w:r>
      <w:r w:rsidR="00033664" w:rsidRPr="00575373">
        <w:rPr>
          <w:rFonts w:ascii="Humnst777 BT" w:hAnsi="Humnst777 BT"/>
          <w:sz w:val="22"/>
          <w:szCs w:val="22"/>
        </w:rPr>
        <w:t xml:space="preserve">he implementation of the </w:t>
      </w:r>
      <w:r w:rsidR="008D2206" w:rsidRPr="00575373">
        <w:rPr>
          <w:rFonts w:ascii="Humnst777 BT" w:hAnsi="Humnst777 BT"/>
          <w:sz w:val="22"/>
          <w:szCs w:val="22"/>
        </w:rPr>
        <w:t>policy,</w:t>
      </w:r>
      <w:r w:rsidR="00302D6B" w:rsidRPr="00575373">
        <w:rPr>
          <w:rFonts w:ascii="Humnst777 BT" w:hAnsi="Humnst777 BT"/>
          <w:sz w:val="22"/>
          <w:szCs w:val="22"/>
        </w:rPr>
        <w:t xml:space="preserve"> </w:t>
      </w:r>
      <w:r w:rsidR="00033664" w:rsidRPr="00575373">
        <w:rPr>
          <w:rFonts w:ascii="Humnst777 BT" w:hAnsi="Humnst777 BT"/>
          <w:sz w:val="22"/>
          <w:szCs w:val="22"/>
        </w:rPr>
        <w:t xml:space="preserve">but the University average </w:t>
      </w:r>
      <w:r w:rsidR="008D2206" w:rsidRPr="00575373">
        <w:rPr>
          <w:rFonts w:ascii="Humnst777 BT" w:hAnsi="Humnst777 BT"/>
          <w:sz w:val="22"/>
          <w:szCs w:val="22"/>
        </w:rPr>
        <w:t>remains below</w:t>
      </w:r>
      <w:r w:rsidR="00033664" w:rsidRPr="00575373">
        <w:rPr>
          <w:rFonts w:ascii="Humnst777 BT" w:hAnsi="Humnst777 BT"/>
          <w:sz w:val="22"/>
          <w:szCs w:val="22"/>
        </w:rPr>
        <w:t xml:space="preserve"> the sector average.</w:t>
      </w:r>
    </w:p>
    <w:p w14:paraId="7E08BBA9" w14:textId="77777777" w:rsidR="000E2902" w:rsidRPr="00575373" w:rsidRDefault="000E2902" w:rsidP="00575373">
      <w:pPr>
        <w:pStyle w:val="BodyText"/>
        <w:tabs>
          <w:tab w:val="left" w:pos="0"/>
        </w:tabs>
        <w:jc w:val="both"/>
        <w:rPr>
          <w:rFonts w:ascii="Humnst777 BT" w:hAnsi="Humnst777 BT"/>
          <w:sz w:val="22"/>
          <w:szCs w:val="22"/>
        </w:rPr>
      </w:pPr>
    </w:p>
    <w:p w14:paraId="30143DCD" w14:textId="77777777" w:rsidR="00061E8B" w:rsidRPr="00575373" w:rsidRDefault="00061E8B" w:rsidP="007F1AAE">
      <w:pPr>
        <w:pStyle w:val="BodyText"/>
        <w:tabs>
          <w:tab w:val="left" w:pos="0"/>
        </w:tabs>
        <w:rPr>
          <w:rFonts w:ascii="Humnst777 BT" w:hAnsi="Humnst777 BT"/>
          <w:b/>
          <w:sz w:val="22"/>
          <w:szCs w:val="22"/>
        </w:rPr>
      </w:pPr>
      <w:r w:rsidRPr="00575373">
        <w:rPr>
          <w:rFonts w:ascii="Humnst777 BT" w:hAnsi="Humnst777 BT"/>
          <w:b/>
          <w:sz w:val="22"/>
          <w:szCs w:val="22"/>
        </w:rPr>
        <w:t xml:space="preserve">Responses to Question 7 “Feedback on my work has been prompt” </w:t>
      </w:r>
    </w:p>
    <w:p w14:paraId="1393C19C" w14:textId="77777777" w:rsidR="007F1AAE" w:rsidRPr="00575373" w:rsidRDefault="007F1AAE" w:rsidP="007F1AAE">
      <w:pPr>
        <w:spacing w:after="0"/>
        <w:rPr>
          <w:rFonts w:ascii="Humnst777 BT" w:hAnsi="Humnst777 BT"/>
        </w:rPr>
      </w:pPr>
    </w:p>
    <w:tbl>
      <w:tblPr>
        <w:tblW w:w="7953" w:type="dxa"/>
        <w:tblInd w:w="93" w:type="dxa"/>
        <w:tblLook w:val="04A0" w:firstRow="1" w:lastRow="0" w:firstColumn="1" w:lastColumn="0" w:noHBand="0" w:noVBand="1"/>
      </w:tblPr>
      <w:tblGrid>
        <w:gridCol w:w="960"/>
        <w:gridCol w:w="1890"/>
        <w:gridCol w:w="1701"/>
        <w:gridCol w:w="3402"/>
      </w:tblGrid>
      <w:tr w:rsidR="00061E8B" w:rsidRPr="00575373" w14:paraId="314A78C1" w14:textId="77777777" w:rsidTr="00795BFD">
        <w:trPr>
          <w:trHeight w:val="300"/>
        </w:trPr>
        <w:tc>
          <w:tcPr>
            <w:tcW w:w="960" w:type="dxa"/>
            <w:tcBorders>
              <w:top w:val="single" w:sz="4" w:space="0" w:color="auto"/>
              <w:left w:val="single" w:sz="4" w:space="0" w:color="auto"/>
              <w:bottom w:val="single" w:sz="4" w:space="0" w:color="auto"/>
              <w:right w:val="single" w:sz="4" w:space="0" w:color="auto"/>
            </w:tcBorders>
            <w:hideMark/>
          </w:tcPr>
          <w:p w14:paraId="267732DF" w14:textId="77777777" w:rsidR="00061E8B" w:rsidRPr="00575373" w:rsidRDefault="00061E8B">
            <w:pPr>
              <w:spacing w:after="0"/>
              <w:jc w:val="center"/>
              <w:rPr>
                <w:rFonts w:ascii="Humnst777 BT" w:eastAsia="Times New Roman" w:hAnsi="Humnst777 BT" w:cs="Tahoma"/>
                <w:b/>
                <w:lang w:eastAsia="en-GB"/>
              </w:rPr>
            </w:pPr>
            <w:r w:rsidRPr="00575373">
              <w:rPr>
                <w:rFonts w:ascii="Humnst777 BT" w:eastAsia="Times New Roman" w:hAnsi="Humnst777 BT" w:cs="Tahoma"/>
                <w:b/>
                <w:lang w:eastAsia="en-GB"/>
              </w:rPr>
              <w:t>Year</w:t>
            </w:r>
          </w:p>
        </w:tc>
        <w:tc>
          <w:tcPr>
            <w:tcW w:w="1890" w:type="dxa"/>
            <w:tcBorders>
              <w:top w:val="single" w:sz="4" w:space="0" w:color="auto"/>
              <w:left w:val="single" w:sz="4" w:space="0" w:color="auto"/>
              <w:bottom w:val="single" w:sz="4" w:space="0" w:color="auto"/>
              <w:right w:val="single" w:sz="4" w:space="0" w:color="auto"/>
            </w:tcBorders>
            <w:hideMark/>
          </w:tcPr>
          <w:p w14:paraId="45E76D81" w14:textId="77777777" w:rsidR="00061E8B" w:rsidRPr="00575373" w:rsidRDefault="00061E8B">
            <w:pPr>
              <w:spacing w:after="0"/>
              <w:jc w:val="center"/>
              <w:rPr>
                <w:rFonts w:ascii="Humnst777 BT" w:eastAsia="Times New Roman" w:hAnsi="Humnst777 BT" w:cs="Tahoma"/>
                <w:b/>
                <w:lang w:eastAsia="en-GB"/>
              </w:rPr>
            </w:pPr>
            <w:r w:rsidRPr="00575373">
              <w:rPr>
                <w:rFonts w:ascii="Humnst777 BT" w:eastAsia="Times New Roman" w:hAnsi="Humnst777 BT" w:cs="Tahoma"/>
                <w:b/>
                <w:lang w:eastAsia="en-GB"/>
              </w:rPr>
              <w:t>NSS</w:t>
            </w:r>
          </w:p>
          <w:p w14:paraId="5A60B532" w14:textId="77777777" w:rsidR="00061E8B" w:rsidRPr="00575373" w:rsidRDefault="00061E8B">
            <w:pPr>
              <w:spacing w:after="0"/>
              <w:jc w:val="center"/>
              <w:rPr>
                <w:rFonts w:ascii="Humnst777 BT" w:eastAsia="Times New Roman" w:hAnsi="Humnst777 BT" w:cs="Tahoma"/>
                <w:b/>
                <w:lang w:eastAsia="en-GB"/>
              </w:rPr>
            </w:pPr>
            <w:r w:rsidRPr="00575373">
              <w:rPr>
                <w:rFonts w:ascii="Humnst777 BT" w:eastAsia="Times New Roman" w:hAnsi="Humnst777 BT" w:cs="Tahoma"/>
                <w:b/>
                <w:lang w:eastAsia="en-GB"/>
              </w:rPr>
              <w:t>%</w:t>
            </w:r>
          </w:p>
        </w:tc>
        <w:tc>
          <w:tcPr>
            <w:tcW w:w="1701" w:type="dxa"/>
            <w:tcBorders>
              <w:top w:val="single" w:sz="4" w:space="0" w:color="auto"/>
              <w:left w:val="single" w:sz="4" w:space="0" w:color="auto"/>
              <w:bottom w:val="single" w:sz="4" w:space="0" w:color="auto"/>
              <w:right w:val="single" w:sz="4" w:space="0" w:color="auto"/>
            </w:tcBorders>
            <w:hideMark/>
          </w:tcPr>
          <w:p w14:paraId="4B141601" w14:textId="77777777" w:rsidR="00061E8B" w:rsidRPr="00575373" w:rsidRDefault="00061E8B">
            <w:pPr>
              <w:spacing w:after="0"/>
              <w:jc w:val="center"/>
              <w:rPr>
                <w:rFonts w:ascii="Humnst777 BT" w:eastAsia="Times New Roman" w:hAnsi="Humnst777 BT" w:cs="Tahoma"/>
                <w:b/>
                <w:lang w:eastAsia="en-GB"/>
              </w:rPr>
            </w:pPr>
            <w:r w:rsidRPr="00575373">
              <w:rPr>
                <w:rFonts w:ascii="Humnst777 BT" w:eastAsia="Times New Roman" w:hAnsi="Humnst777 BT" w:cs="Tahoma"/>
                <w:b/>
                <w:lang w:eastAsia="en-GB"/>
              </w:rPr>
              <w:t>USS</w:t>
            </w:r>
          </w:p>
          <w:p w14:paraId="5C9D1235" w14:textId="77777777" w:rsidR="00061E8B" w:rsidRPr="00575373" w:rsidRDefault="00061E8B">
            <w:pPr>
              <w:spacing w:after="0"/>
              <w:jc w:val="center"/>
              <w:rPr>
                <w:rFonts w:ascii="Humnst777 BT" w:eastAsia="Times New Roman" w:hAnsi="Humnst777 BT" w:cs="Tahoma"/>
                <w:b/>
                <w:lang w:eastAsia="en-GB"/>
              </w:rPr>
            </w:pPr>
            <w:r w:rsidRPr="00575373">
              <w:rPr>
                <w:rFonts w:ascii="Humnst777 BT" w:eastAsia="Times New Roman" w:hAnsi="Humnst777 BT" w:cs="Tahoma"/>
                <w:b/>
                <w:lang w:eastAsia="en-GB"/>
              </w:rPr>
              <w:t>%</w:t>
            </w:r>
          </w:p>
        </w:tc>
        <w:tc>
          <w:tcPr>
            <w:tcW w:w="3402" w:type="dxa"/>
            <w:tcBorders>
              <w:top w:val="single" w:sz="4" w:space="0" w:color="auto"/>
              <w:left w:val="single" w:sz="4" w:space="0" w:color="auto"/>
              <w:bottom w:val="single" w:sz="4" w:space="0" w:color="auto"/>
              <w:right w:val="single" w:sz="4" w:space="0" w:color="auto"/>
            </w:tcBorders>
          </w:tcPr>
          <w:p w14:paraId="10D06009" w14:textId="77777777" w:rsidR="00061E8B" w:rsidRPr="00575373" w:rsidRDefault="00061E8B">
            <w:pPr>
              <w:spacing w:after="0"/>
              <w:jc w:val="center"/>
              <w:rPr>
                <w:rFonts w:ascii="Humnst777 BT" w:eastAsia="Times New Roman" w:hAnsi="Humnst777 BT" w:cs="Tahoma"/>
                <w:b/>
                <w:lang w:eastAsia="en-GB"/>
              </w:rPr>
            </w:pPr>
            <w:r w:rsidRPr="00575373">
              <w:rPr>
                <w:rFonts w:ascii="Humnst777 BT" w:eastAsia="Times New Roman" w:hAnsi="Humnst777 BT" w:cs="Tahoma"/>
                <w:b/>
                <w:lang w:eastAsia="en-GB"/>
              </w:rPr>
              <w:t>Sector average</w:t>
            </w:r>
          </w:p>
          <w:p w14:paraId="2500F883" w14:textId="77777777" w:rsidR="00061E8B" w:rsidRPr="00575373" w:rsidRDefault="00061E8B">
            <w:pPr>
              <w:spacing w:after="0"/>
              <w:jc w:val="center"/>
              <w:rPr>
                <w:rFonts w:ascii="Humnst777 BT" w:eastAsia="Times New Roman" w:hAnsi="Humnst777 BT" w:cs="Tahoma"/>
                <w:b/>
                <w:lang w:eastAsia="en-GB"/>
              </w:rPr>
            </w:pPr>
            <w:r w:rsidRPr="00575373">
              <w:rPr>
                <w:rFonts w:ascii="Humnst777 BT" w:eastAsia="Times New Roman" w:hAnsi="Humnst777 BT" w:cs="Tahoma"/>
                <w:b/>
                <w:lang w:eastAsia="en-GB"/>
              </w:rPr>
              <w:t xml:space="preserve">% </w:t>
            </w:r>
          </w:p>
        </w:tc>
      </w:tr>
      <w:tr w:rsidR="00061E8B" w:rsidRPr="00575373" w14:paraId="383A2F26" w14:textId="77777777" w:rsidTr="00795BFD">
        <w:trPr>
          <w:trHeight w:val="300"/>
        </w:trPr>
        <w:tc>
          <w:tcPr>
            <w:tcW w:w="960" w:type="dxa"/>
            <w:tcBorders>
              <w:top w:val="single" w:sz="4" w:space="0" w:color="auto"/>
              <w:left w:val="single" w:sz="4" w:space="0" w:color="auto"/>
              <w:bottom w:val="single" w:sz="4" w:space="0" w:color="auto"/>
              <w:right w:val="single" w:sz="4" w:space="0" w:color="auto"/>
            </w:tcBorders>
          </w:tcPr>
          <w:p w14:paraId="110762AD" w14:textId="77777777" w:rsidR="00061E8B" w:rsidRPr="00575373" w:rsidRDefault="00061E8B">
            <w:pPr>
              <w:spacing w:after="0"/>
              <w:jc w:val="center"/>
              <w:rPr>
                <w:rFonts w:ascii="Humnst777 BT" w:eastAsia="Times New Roman" w:hAnsi="Humnst777 BT" w:cs="Tahoma"/>
                <w:lang w:eastAsia="en-GB"/>
              </w:rPr>
            </w:pPr>
            <w:r w:rsidRPr="00575373">
              <w:rPr>
                <w:rFonts w:ascii="Humnst777 BT" w:eastAsia="Times New Roman" w:hAnsi="Humnst777 BT" w:cs="Tahoma"/>
                <w:lang w:eastAsia="en-GB"/>
              </w:rPr>
              <w:t>2013</w:t>
            </w:r>
          </w:p>
        </w:tc>
        <w:tc>
          <w:tcPr>
            <w:tcW w:w="1890" w:type="dxa"/>
            <w:tcBorders>
              <w:top w:val="single" w:sz="4" w:space="0" w:color="auto"/>
              <w:left w:val="single" w:sz="4" w:space="0" w:color="auto"/>
              <w:bottom w:val="single" w:sz="4" w:space="0" w:color="auto"/>
              <w:right w:val="single" w:sz="4" w:space="0" w:color="auto"/>
            </w:tcBorders>
          </w:tcPr>
          <w:p w14:paraId="6361432A" w14:textId="77777777" w:rsidR="00061E8B" w:rsidRPr="00575373" w:rsidRDefault="00061E8B">
            <w:pPr>
              <w:spacing w:after="0"/>
              <w:jc w:val="center"/>
              <w:rPr>
                <w:rFonts w:ascii="Humnst777 BT" w:eastAsia="Times New Roman" w:hAnsi="Humnst777 BT" w:cs="Tahoma"/>
                <w:lang w:eastAsia="en-GB"/>
              </w:rPr>
            </w:pPr>
            <w:r w:rsidRPr="00575373">
              <w:rPr>
                <w:rFonts w:ascii="Humnst777 BT" w:eastAsia="Times New Roman" w:hAnsi="Humnst777 BT" w:cs="Tahoma"/>
                <w:lang w:eastAsia="en-GB"/>
              </w:rPr>
              <w:t>6</w:t>
            </w:r>
            <w:r w:rsidR="00033664" w:rsidRPr="00575373">
              <w:rPr>
                <w:rFonts w:ascii="Humnst777 BT" w:eastAsia="Times New Roman" w:hAnsi="Humnst777 BT" w:cs="Tahoma"/>
                <w:lang w:eastAsia="en-GB"/>
              </w:rPr>
              <w:t>5</w:t>
            </w:r>
          </w:p>
        </w:tc>
        <w:tc>
          <w:tcPr>
            <w:tcW w:w="1701" w:type="dxa"/>
            <w:tcBorders>
              <w:top w:val="single" w:sz="4" w:space="0" w:color="auto"/>
              <w:left w:val="single" w:sz="4" w:space="0" w:color="auto"/>
              <w:bottom w:val="single" w:sz="4" w:space="0" w:color="auto"/>
              <w:right w:val="single" w:sz="4" w:space="0" w:color="auto"/>
            </w:tcBorders>
          </w:tcPr>
          <w:p w14:paraId="255A8491" w14:textId="77777777" w:rsidR="00061E8B" w:rsidRPr="00575373" w:rsidRDefault="00033664">
            <w:pPr>
              <w:spacing w:after="0"/>
              <w:jc w:val="center"/>
              <w:rPr>
                <w:rFonts w:ascii="Humnst777 BT" w:eastAsia="Times New Roman" w:hAnsi="Humnst777 BT" w:cs="Tahoma"/>
                <w:lang w:eastAsia="en-GB"/>
              </w:rPr>
            </w:pPr>
            <w:r w:rsidRPr="00575373">
              <w:rPr>
                <w:rFonts w:ascii="Humnst777 BT" w:eastAsia="Times New Roman" w:hAnsi="Humnst777 BT" w:cs="Tahoma"/>
                <w:lang w:eastAsia="en-GB"/>
              </w:rPr>
              <w:t>67</w:t>
            </w:r>
          </w:p>
        </w:tc>
        <w:tc>
          <w:tcPr>
            <w:tcW w:w="3402" w:type="dxa"/>
            <w:tcBorders>
              <w:top w:val="single" w:sz="4" w:space="0" w:color="auto"/>
              <w:left w:val="single" w:sz="4" w:space="0" w:color="auto"/>
              <w:bottom w:val="single" w:sz="4" w:space="0" w:color="auto"/>
              <w:right w:val="single" w:sz="4" w:space="0" w:color="auto"/>
            </w:tcBorders>
          </w:tcPr>
          <w:p w14:paraId="1C9C6E24" w14:textId="77777777" w:rsidR="00061E8B" w:rsidRPr="00575373" w:rsidRDefault="00033664">
            <w:pPr>
              <w:spacing w:after="0"/>
              <w:jc w:val="center"/>
              <w:rPr>
                <w:rFonts w:ascii="Humnst777 BT" w:eastAsia="Times New Roman" w:hAnsi="Humnst777 BT" w:cs="Tahoma"/>
                <w:lang w:eastAsia="en-GB"/>
              </w:rPr>
            </w:pPr>
            <w:r w:rsidRPr="00575373">
              <w:rPr>
                <w:rFonts w:ascii="Humnst777 BT" w:eastAsia="Times New Roman" w:hAnsi="Humnst777 BT" w:cs="Tahoma"/>
                <w:lang w:eastAsia="en-GB"/>
              </w:rPr>
              <w:t>68</w:t>
            </w:r>
          </w:p>
        </w:tc>
      </w:tr>
      <w:tr w:rsidR="00061E8B" w:rsidRPr="00575373" w14:paraId="061366C5" w14:textId="77777777" w:rsidTr="00795BFD">
        <w:trPr>
          <w:trHeight w:val="300"/>
        </w:trPr>
        <w:tc>
          <w:tcPr>
            <w:tcW w:w="960" w:type="dxa"/>
            <w:tcBorders>
              <w:top w:val="single" w:sz="4" w:space="0" w:color="auto"/>
              <w:left w:val="single" w:sz="4" w:space="0" w:color="auto"/>
              <w:bottom w:val="single" w:sz="4" w:space="0" w:color="auto"/>
              <w:right w:val="single" w:sz="4" w:space="0" w:color="auto"/>
            </w:tcBorders>
            <w:hideMark/>
          </w:tcPr>
          <w:p w14:paraId="2B2F9701" w14:textId="77777777" w:rsidR="00061E8B" w:rsidRPr="00575373" w:rsidRDefault="00061E8B">
            <w:pPr>
              <w:spacing w:after="0"/>
              <w:jc w:val="center"/>
              <w:rPr>
                <w:rFonts w:ascii="Humnst777 BT" w:eastAsia="Times New Roman" w:hAnsi="Humnst777 BT" w:cs="Tahoma"/>
                <w:lang w:eastAsia="en-GB"/>
              </w:rPr>
            </w:pPr>
            <w:r w:rsidRPr="00575373">
              <w:rPr>
                <w:rFonts w:ascii="Humnst777 BT" w:eastAsia="Times New Roman" w:hAnsi="Humnst777 BT" w:cs="Tahoma"/>
                <w:lang w:eastAsia="en-GB"/>
              </w:rPr>
              <w:t>2012</w:t>
            </w:r>
          </w:p>
        </w:tc>
        <w:tc>
          <w:tcPr>
            <w:tcW w:w="1890" w:type="dxa"/>
            <w:tcBorders>
              <w:top w:val="single" w:sz="4" w:space="0" w:color="auto"/>
              <w:left w:val="single" w:sz="4" w:space="0" w:color="auto"/>
              <w:bottom w:val="single" w:sz="4" w:space="0" w:color="auto"/>
              <w:right w:val="single" w:sz="4" w:space="0" w:color="auto"/>
            </w:tcBorders>
            <w:hideMark/>
          </w:tcPr>
          <w:p w14:paraId="5BC0BECE" w14:textId="77777777" w:rsidR="00061E8B" w:rsidRPr="00575373" w:rsidRDefault="00061E8B">
            <w:pPr>
              <w:spacing w:after="0"/>
              <w:jc w:val="center"/>
              <w:rPr>
                <w:rFonts w:ascii="Humnst777 BT" w:eastAsia="Times New Roman" w:hAnsi="Humnst777 BT" w:cs="Tahoma"/>
                <w:lang w:eastAsia="en-GB"/>
              </w:rPr>
            </w:pPr>
            <w:r w:rsidRPr="00575373">
              <w:rPr>
                <w:rFonts w:ascii="Humnst777 BT" w:eastAsia="Times New Roman" w:hAnsi="Humnst777 BT" w:cs="Tahoma"/>
                <w:lang w:eastAsia="en-GB"/>
              </w:rPr>
              <w:t>63</w:t>
            </w:r>
          </w:p>
        </w:tc>
        <w:tc>
          <w:tcPr>
            <w:tcW w:w="1701" w:type="dxa"/>
            <w:tcBorders>
              <w:top w:val="single" w:sz="4" w:space="0" w:color="auto"/>
              <w:left w:val="single" w:sz="4" w:space="0" w:color="auto"/>
              <w:bottom w:val="single" w:sz="4" w:space="0" w:color="auto"/>
              <w:right w:val="single" w:sz="4" w:space="0" w:color="auto"/>
            </w:tcBorders>
            <w:hideMark/>
          </w:tcPr>
          <w:p w14:paraId="0C64BC95" w14:textId="77777777" w:rsidR="00061E8B" w:rsidRPr="00575373" w:rsidRDefault="00061E8B">
            <w:pPr>
              <w:spacing w:after="0"/>
              <w:jc w:val="center"/>
              <w:rPr>
                <w:rFonts w:ascii="Humnst777 BT" w:eastAsia="Times New Roman" w:hAnsi="Humnst777 BT" w:cs="Tahoma"/>
                <w:lang w:eastAsia="en-GB"/>
              </w:rPr>
            </w:pPr>
            <w:r w:rsidRPr="00575373">
              <w:rPr>
                <w:rFonts w:ascii="Humnst777 BT" w:eastAsia="Times New Roman" w:hAnsi="Humnst777 BT" w:cs="Tahoma"/>
                <w:lang w:eastAsia="en-GB"/>
              </w:rPr>
              <w:t>68</w:t>
            </w:r>
          </w:p>
        </w:tc>
        <w:tc>
          <w:tcPr>
            <w:tcW w:w="3402" w:type="dxa"/>
            <w:tcBorders>
              <w:top w:val="single" w:sz="4" w:space="0" w:color="auto"/>
              <w:left w:val="single" w:sz="4" w:space="0" w:color="auto"/>
              <w:bottom w:val="single" w:sz="4" w:space="0" w:color="auto"/>
              <w:right w:val="single" w:sz="4" w:space="0" w:color="auto"/>
            </w:tcBorders>
          </w:tcPr>
          <w:p w14:paraId="0FA34825" w14:textId="77777777" w:rsidR="00061E8B" w:rsidRPr="00575373" w:rsidRDefault="00061E8B">
            <w:pPr>
              <w:spacing w:after="0"/>
              <w:jc w:val="center"/>
              <w:rPr>
                <w:rFonts w:ascii="Humnst777 BT" w:eastAsia="Times New Roman" w:hAnsi="Humnst777 BT" w:cs="Tahoma"/>
                <w:lang w:eastAsia="en-GB"/>
              </w:rPr>
            </w:pPr>
            <w:r w:rsidRPr="00575373">
              <w:rPr>
                <w:rFonts w:ascii="Humnst777 BT" w:eastAsia="Times New Roman" w:hAnsi="Humnst777 BT" w:cs="Tahoma"/>
                <w:lang w:eastAsia="en-GB"/>
              </w:rPr>
              <w:t>66</w:t>
            </w:r>
          </w:p>
        </w:tc>
      </w:tr>
      <w:tr w:rsidR="00061E8B" w:rsidRPr="00575373" w14:paraId="4ADA0A91" w14:textId="77777777" w:rsidTr="00795BFD">
        <w:trPr>
          <w:trHeight w:val="300"/>
        </w:trPr>
        <w:tc>
          <w:tcPr>
            <w:tcW w:w="960" w:type="dxa"/>
            <w:tcBorders>
              <w:top w:val="nil"/>
              <w:left w:val="single" w:sz="4" w:space="0" w:color="auto"/>
              <w:bottom w:val="single" w:sz="4" w:space="0" w:color="auto"/>
              <w:right w:val="single" w:sz="4" w:space="0" w:color="auto"/>
            </w:tcBorders>
            <w:hideMark/>
          </w:tcPr>
          <w:p w14:paraId="315A574E" w14:textId="77777777" w:rsidR="00061E8B" w:rsidRPr="00575373" w:rsidRDefault="00061E8B">
            <w:pPr>
              <w:spacing w:after="0"/>
              <w:jc w:val="center"/>
              <w:rPr>
                <w:rFonts w:ascii="Humnst777 BT" w:eastAsia="Times New Roman" w:hAnsi="Humnst777 BT" w:cs="Tahoma"/>
                <w:color w:val="000000"/>
                <w:lang w:eastAsia="en-GB"/>
              </w:rPr>
            </w:pPr>
            <w:r w:rsidRPr="00575373">
              <w:rPr>
                <w:rFonts w:ascii="Humnst777 BT" w:eastAsia="Times New Roman" w:hAnsi="Humnst777 BT" w:cs="Tahoma"/>
                <w:color w:val="000000"/>
                <w:lang w:eastAsia="en-GB"/>
              </w:rPr>
              <w:t>2011</w:t>
            </w:r>
          </w:p>
        </w:tc>
        <w:tc>
          <w:tcPr>
            <w:tcW w:w="1890" w:type="dxa"/>
            <w:tcBorders>
              <w:top w:val="nil"/>
              <w:left w:val="single" w:sz="4" w:space="0" w:color="auto"/>
              <w:bottom w:val="single" w:sz="4" w:space="0" w:color="auto"/>
              <w:right w:val="single" w:sz="4" w:space="0" w:color="auto"/>
            </w:tcBorders>
            <w:noWrap/>
            <w:hideMark/>
          </w:tcPr>
          <w:p w14:paraId="71D4069A" w14:textId="77777777" w:rsidR="00061E8B" w:rsidRPr="00575373" w:rsidRDefault="00061E8B">
            <w:pPr>
              <w:spacing w:after="0"/>
              <w:jc w:val="center"/>
              <w:rPr>
                <w:rFonts w:ascii="Humnst777 BT" w:eastAsia="Times New Roman" w:hAnsi="Humnst777 BT" w:cs="Tahoma"/>
                <w:color w:val="000000"/>
                <w:lang w:eastAsia="en-GB"/>
              </w:rPr>
            </w:pPr>
            <w:r w:rsidRPr="00575373">
              <w:rPr>
                <w:rFonts w:ascii="Humnst777 BT" w:eastAsia="Times New Roman" w:hAnsi="Humnst777 BT" w:cs="Tahoma"/>
                <w:color w:val="000000"/>
                <w:lang w:eastAsia="en-GB"/>
              </w:rPr>
              <w:t>57</w:t>
            </w:r>
          </w:p>
        </w:tc>
        <w:tc>
          <w:tcPr>
            <w:tcW w:w="1701" w:type="dxa"/>
            <w:tcBorders>
              <w:top w:val="nil"/>
              <w:left w:val="single" w:sz="4" w:space="0" w:color="auto"/>
              <w:bottom w:val="single" w:sz="4" w:space="0" w:color="auto"/>
              <w:right w:val="single" w:sz="4" w:space="0" w:color="auto"/>
            </w:tcBorders>
            <w:hideMark/>
          </w:tcPr>
          <w:p w14:paraId="6E0E35C8" w14:textId="77777777" w:rsidR="00061E8B" w:rsidRPr="00575373" w:rsidRDefault="00061E8B">
            <w:pPr>
              <w:spacing w:after="0"/>
              <w:jc w:val="center"/>
              <w:rPr>
                <w:rFonts w:ascii="Humnst777 BT" w:eastAsia="Times New Roman" w:hAnsi="Humnst777 BT" w:cs="Tahoma"/>
                <w:color w:val="000000"/>
                <w:lang w:eastAsia="en-GB"/>
              </w:rPr>
            </w:pPr>
            <w:r w:rsidRPr="00575373">
              <w:rPr>
                <w:rFonts w:ascii="Humnst777 BT" w:eastAsia="Times New Roman" w:hAnsi="Humnst777 BT" w:cs="Tahoma"/>
                <w:color w:val="000000"/>
                <w:lang w:eastAsia="en-GB"/>
              </w:rPr>
              <w:t>59</w:t>
            </w:r>
          </w:p>
        </w:tc>
        <w:tc>
          <w:tcPr>
            <w:tcW w:w="3402" w:type="dxa"/>
            <w:tcBorders>
              <w:top w:val="nil"/>
              <w:left w:val="single" w:sz="4" w:space="0" w:color="auto"/>
              <w:bottom w:val="single" w:sz="4" w:space="0" w:color="auto"/>
              <w:right w:val="single" w:sz="4" w:space="0" w:color="auto"/>
            </w:tcBorders>
          </w:tcPr>
          <w:p w14:paraId="323232F7" w14:textId="77777777" w:rsidR="00061E8B" w:rsidRPr="00575373" w:rsidRDefault="00033664">
            <w:pPr>
              <w:spacing w:after="0"/>
              <w:jc w:val="center"/>
              <w:rPr>
                <w:rFonts w:ascii="Humnst777 BT" w:eastAsia="Times New Roman" w:hAnsi="Humnst777 BT" w:cs="Tahoma"/>
                <w:color w:val="000000"/>
                <w:lang w:eastAsia="en-GB"/>
              </w:rPr>
            </w:pPr>
            <w:r w:rsidRPr="00575373">
              <w:rPr>
                <w:rFonts w:ascii="Humnst777 BT" w:eastAsia="Times New Roman" w:hAnsi="Humnst777 BT" w:cs="Tahoma"/>
                <w:color w:val="000000"/>
                <w:lang w:eastAsia="en-GB"/>
              </w:rPr>
              <w:t>63</w:t>
            </w:r>
          </w:p>
        </w:tc>
      </w:tr>
      <w:tr w:rsidR="00061E8B" w:rsidRPr="00575373" w14:paraId="4DFAA36D" w14:textId="77777777" w:rsidTr="00795BFD">
        <w:trPr>
          <w:trHeight w:val="300"/>
        </w:trPr>
        <w:tc>
          <w:tcPr>
            <w:tcW w:w="960" w:type="dxa"/>
            <w:tcBorders>
              <w:top w:val="nil"/>
              <w:left w:val="single" w:sz="4" w:space="0" w:color="auto"/>
              <w:bottom w:val="single" w:sz="4" w:space="0" w:color="auto"/>
              <w:right w:val="single" w:sz="4" w:space="0" w:color="auto"/>
            </w:tcBorders>
            <w:hideMark/>
          </w:tcPr>
          <w:p w14:paraId="29D4388A" w14:textId="77777777" w:rsidR="00061E8B" w:rsidRPr="00575373" w:rsidRDefault="00061E8B">
            <w:pPr>
              <w:spacing w:after="0"/>
              <w:jc w:val="center"/>
              <w:rPr>
                <w:rFonts w:ascii="Humnst777 BT" w:eastAsia="Times New Roman" w:hAnsi="Humnst777 BT" w:cs="Tahoma"/>
                <w:color w:val="000000"/>
                <w:lang w:eastAsia="en-GB"/>
              </w:rPr>
            </w:pPr>
            <w:r w:rsidRPr="00575373">
              <w:rPr>
                <w:rFonts w:ascii="Humnst777 BT" w:eastAsia="Times New Roman" w:hAnsi="Humnst777 BT" w:cs="Tahoma"/>
                <w:color w:val="000000"/>
                <w:lang w:eastAsia="en-GB"/>
              </w:rPr>
              <w:t>2010</w:t>
            </w:r>
          </w:p>
        </w:tc>
        <w:tc>
          <w:tcPr>
            <w:tcW w:w="1890" w:type="dxa"/>
            <w:tcBorders>
              <w:top w:val="nil"/>
              <w:left w:val="single" w:sz="4" w:space="0" w:color="auto"/>
              <w:bottom w:val="single" w:sz="4" w:space="0" w:color="auto"/>
              <w:right w:val="single" w:sz="4" w:space="0" w:color="auto"/>
            </w:tcBorders>
            <w:noWrap/>
            <w:hideMark/>
          </w:tcPr>
          <w:p w14:paraId="4D89D422" w14:textId="77777777" w:rsidR="00061E8B" w:rsidRPr="00575373" w:rsidRDefault="00061E8B">
            <w:pPr>
              <w:spacing w:after="0"/>
              <w:jc w:val="center"/>
              <w:rPr>
                <w:rFonts w:ascii="Humnst777 BT" w:eastAsia="Times New Roman" w:hAnsi="Humnst777 BT" w:cs="Tahoma"/>
                <w:color w:val="000000"/>
                <w:lang w:eastAsia="en-GB"/>
              </w:rPr>
            </w:pPr>
            <w:r w:rsidRPr="00575373">
              <w:rPr>
                <w:rFonts w:ascii="Humnst777 BT" w:eastAsia="Times New Roman" w:hAnsi="Humnst777 BT" w:cs="Tahoma"/>
                <w:color w:val="000000"/>
                <w:lang w:eastAsia="en-GB"/>
              </w:rPr>
              <w:t>52</w:t>
            </w:r>
          </w:p>
        </w:tc>
        <w:tc>
          <w:tcPr>
            <w:tcW w:w="1701" w:type="dxa"/>
            <w:tcBorders>
              <w:top w:val="nil"/>
              <w:left w:val="single" w:sz="4" w:space="0" w:color="auto"/>
              <w:bottom w:val="single" w:sz="4" w:space="0" w:color="auto"/>
              <w:right w:val="single" w:sz="4" w:space="0" w:color="auto"/>
            </w:tcBorders>
            <w:hideMark/>
          </w:tcPr>
          <w:p w14:paraId="3B9BF990" w14:textId="77777777" w:rsidR="00061E8B" w:rsidRPr="00575373" w:rsidRDefault="00061E8B">
            <w:pPr>
              <w:spacing w:after="0"/>
              <w:jc w:val="center"/>
              <w:rPr>
                <w:rFonts w:ascii="Humnst777 BT" w:eastAsia="Times New Roman" w:hAnsi="Humnst777 BT" w:cs="Tahoma"/>
                <w:color w:val="000000"/>
                <w:lang w:eastAsia="en-GB"/>
              </w:rPr>
            </w:pPr>
            <w:r w:rsidRPr="00575373">
              <w:rPr>
                <w:rFonts w:ascii="Humnst777 BT" w:eastAsia="Times New Roman" w:hAnsi="Humnst777 BT" w:cs="Tahoma"/>
                <w:color w:val="000000"/>
                <w:lang w:eastAsia="en-GB"/>
              </w:rPr>
              <w:t>n/a</w:t>
            </w:r>
          </w:p>
        </w:tc>
        <w:tc>
          <w:tcPr>
            <w:tcW w:w="3402" w:type="dxa"/>
            <w:tcBorders>
              <w:top w:val="nil"/>
              <w:left w:val="single" w:sz="4" w:space="0" w:color="auto"/>
              <w:bottom w:val="single" w:sz="4" w:space="0" w:color="auto"/>
              <w:right w:val="single" w:sz="4" w:space="0" w:color="auto"/>
            </w:tcBorders>
          </w:tcPr>
          <w:p w14:paraId="69C1E1A7" w14:textId="77777777" w:rsidR="00061E8B" w:rsidRPr="00575373" w:rsidRDefault="00033664">
            <w:pPr>
              <w:spacing w:after="0"/>
              <w:jc w:val="center"/>
              <w:rPr>
                <w:rFonts w:ascii="Humnst777 BT" w:eastAsia="Times New Roman" w:hAnsi="Humnst777 BT" w:cs="Tahoma"/>
                <w:color w:val="000000"/>
                <w:lang w:eastAsia="en-GB"/>
              </w:rPr>
            </w:pPr>
            <w:r w:rsidRPr="00575373">
              <w:rPr>
                <w:rFonts w:ascii="Humnst777 BT" w:eastAsia="Times New Roman" w:hAnsi="Humnst777 BT" w:cs="Tahoma"/>
                <w:color w:val="000000"/>
                <w:lang w:eastAsia="en-GB"/>
              </w:rPr>
              <w:t>61</w:t>
            </w:r>
          </w:p>
        </w:tc>
      </w:tr>
    </w:tbl>
    <w:p w14:paraId="235C6BAF" w14:textId="77777777" w:rsidR="00DA2D3B" w:rsidRPr="00575373" w:rsidRDefault="00DA2D3B" w:rsidP="007F1AAE">
      <w:pPr>
        <w:pStyle w:val="BodyText"/>
        <w:tabs>
          <w:tab w:val="left" w:pos="0"/>
        </w:tabs>
        <w:rPr>
          <w:rFonts w:ascii="Humnst777 BT" w:hAnsi="Humnst777 BT"/>
          <w:sz w:val="22"/>
          <w:szCs w:val="22"/>
        </w:rPr>
      </w:pPr>
    </w:p>
    <w:p w14:paraId="2B9BDF4F" w14:textId="77777777" w:rsidR="00E16DB5" w:rsidRDefault="00E16DB5" w:rsidP="00575373">
      <w:pPr>
        <w:pStyle w:val="BodyText"/>
        <w:tabs>
          <w:tab w:val="left" w:pos="0"/>
        </w:tabs>
        <w:jc w:val="both"/>
        <w:rPr>
          <w:rFonts w:ascii="Humnst777 BT" w:hAnsi="Humnst777 BT"/>
          <w:sz w:val="22"/>
          <w:szCs w:val="22"/>
        </w:rPr>
      </w:pPr>
    </w:p>
    <w:p w14:paraId="15D29F29" w14:textId="77777777" w:rsidR="00AB37DB" w:rsidRPr="00575373" w:rsidRDefault="009E07F5" w:rsidP="00575373">
      <w:pPr>
        <w:pStyle w:val="BodyText"/>
        <w:tabs>
          <w:tab w:val="left" w:pos="0"/>
        </w:tabs>
        <w:jc w:val="both"/>
        <w:rPr>
          <w:rFonts w:ascii="Humnst777 BT" w:hAnsi="Humnst777 BT"/>
          <w:sz w:val="22"/>
          <w:szCs w:val="22"/>
        </w:rPr>
      </w:pPr>
      <w:r>
        <w:rPr>
          <w:rFonts w:ascii="Humnst777 BT" w:hAnsi="Humnst777 BT"/>
          <w:sz w:val="22"/>
          <w:szCs w:val="22"/>
        </w:rPr>
        <w:t>In the NSS 2013,</w:t>
      </w:r>
      <w:r w:rsidR="001C018D">
        <w:rPr>
          <w:rFonts w:ascii="Humnst777 BT" w:hAnsi="Humnst777 BT"/>
          <w:sz w:val="22"/>
          <w:szCs w:val="22"/>
        </w:rPr>
        <w:t xml:space="preserve"> the variation in % most</w:t>
      </w:r>
      <w:r w:rsidR="00061E8B" w:rsidRPr="00575373">
        <w:rPr>
          <w:rFonts w:ascii="Humnst777 BT" w:hAnsi="Humnst777 BT"/>
          <w:sz w:val="22"/>
          <w:szCs w:val="22"/>
        </w:rPr>
        <w:t>/</w:t>
      </w:r>
      <w:r w:rsidR="008D2206" w:rsidRPr="00575373">
        <w:rPr>
          <w:rFonts w:ascii="Humnst777 BT" w:hAnsi="Humnst777 BT"/>
          <w:sz w:val="22"/>
          <w:szCs w:val="22"/>
        </w:rPr>
        <w:t>definitely</w:t>
      </w:r>
      <w:r w:rsidR="00061E8B" w:rsidRPr="00575373">
        <w:rPr>
          <w:rFonts w:ascii="Humnst777 BT" w:hAnsi="Humnst777 BT"/>
          <w:sz w:val="22"/>
          <w:szCs w:val="22"/>
        </w:rPr>
        <w:t xml:space="preserve"> agree for </w:t>
      </w:r>
      <w:r w:rsidR="008D2206" w:rsidRPr="00575373">
        <w:rPr>
          <w:rFonts w:ascii="Humnst777 BT" w:hAnsi="Humnst777 BT"/>
          <w:sz w:val="22"/>
          <w:szCs w:val="22"/>
        </w:rPr>
        <w:t>“Feedback</w:t>
      </w:r>
      <w:r w:rsidR="00061E8B" w:rsidRPr="00575373">
        <w:rPr>
          <w:rFonts w:ascii="Humnst777 BT" w:hAnsi="Humnst777 BT"/>
          <w:sz w:val="22"/>
          <w:szCs w:val="22"/>
        </w:rPr>
        <w:t xml:space="preserve"> on my w</w:t>
      </w:r>
      <w:r w:rsidR="00CE65EE" w:rsidRPr="00575373">
        <w:rPr>
          <w:rFonts w:ascii="Humnst777 BT" w:hAnsi="Humnst777 BT"/>
          <w:sz w:val="22"/>
          <w:szCs w:val="22"/>
        </w:rPr>
        <w:t xml:space="preserve">ork has been prompt” ranges </w:t>
      </w:r>
      <w:r w:rsidR="008D2206" w:rsidRPr="00575373">
        <w:rPr>
          <w:rFonts w:ascii="Humnst777 BT" w:hAnsi="Humnst777 BT"/>
          <w:sz w:val="22"/>
          <w:szCs w:val="22"/>
        </w:rPr>
        <w:t>from 5</w:t>
      </w:r>
      <w:r w:rsidR="00CE65EE" w:rsidRPr="00575373">
        <w:rPr>
          <w:rFonts w:ascii="Humnst777 BT" w:hAnsi="Humnst777 BT"/>
          <w:sz w:val="22"/>
          <w:szCs w:val="22"/>
        </w:rPr>
        <w:t xml:space="preserve">% </w:t>
      </w:r>
      <w:r w:rsidR="00061E8B" w:rsidRPr="00575373">
        <w:rPr>
          <w:rFonts w:ascii="Humnst777 BT" w:hAnsi="Humnst777 BT"/>
          <w:sz w:val="22"/>
          <w:szCs w:val="22"/>
        </w:rPr>
        <w:t>– 100</w:t>
      </w:r>
      <w:r w:rsidR="00195D18" w:rsidRPr="00575373">
        <w:rPr>
          <w:rFonts w:ascii="Humnst777 BT" w:hAnsi="Humnst777 BT"/>
          <w:sz w:val="22"/>
          <w:szCs w:val="22"/>
        </w:rPr>
        <w:t>% at CCCU.</w:t>
      </w:r>
      <w:r w:rsidR="008D2206" w:rsidRPr="00575373">
        <w:rPr>
          <w:rFonts w:ascii="Humnst777 BT" w:hAnsi="Humnst777 BT"/>
          <w:sz w:val="22"/>
          <w:szCs w:val="22"/>
        </w:rPr>
        <w:t xml:space="preserve"> </w:t>
      </w:r>
      <w:r w:rsidR="00061E8B" w:rsidRPr="00575373">
        <w:rPr>
          <w:rFonts w:ascii="Humnst777 BT" w:hAnsi="Humnst777 BT"/>
          <w:sz w:val="22"/>
          <w:szCs w:val="22"/>
        </w:rPr>
        <w:t>This demonstrates an inconsistenc</w:t>
      </w:r>
      <w:r>
        <w:rPr>
          <w:rFonts w:ascii="Humnst777 BT" w:hAnsi="Humnst777 BT"/>
          <w:sz w:val="22"/>
          <w:szCs w:val="22"/>
        </w:rPr>
        <w:t xml:space="preserve">y </w:t>
      </w:r>
      <w:r w:rsidR="00CE65EE" w:rsidRPr="00575373">
        <w:rPr>
          <w:rFonts w:ascii="Humnst777 BT" w:hAnsi="Humnst777 BT"/>
          <w:sz w:val="22"/>
          <w:szCs w:val="22"/>
        </w:rPr>
        <w:t xml:space="preserve">and variability of practice </w:t>
      </w:r>
      <w:r w:rsidR="00061E8B" w:rsidRPr="00575373">
        <w:rPr>
          <w:rFonts w:ascii="Humnst777 BT" w:hAnsi="Humnst777 BT"/>
          <w:sz w:val="22"/>
          <w:szCs w:val="22"/>
        </w:rPr>
        <w:t>across the range of programmes that we offer</w:t>
      </w:r>
      <w:r w:rsidR="008D2206" w:rsidRPr="00575373">
        <w:rPr>
          <w:rFonts w:ascii="Humnst777 BT" w:hAnsi="Humnst777 BT"/>
          <w:sz w:val="22"/>
          <w:szCs w:val="22"/>
        </w:rPr>
        <w:t>, in</w:t>
      </w:r>
      <w:r w:rsidR="00061E8B" w:rsidRPr="00575373">
        <w:rPr>
          <w:rFonts w:ascii="Humnst777 BT" w:hAnsi="Humnst777 BT"/>
          <w:sz w:val="22"/>
          <w:szCs w:val="22"/>
        </w:rPr>
        <w:t xml:space="preserve"> relation to this agenda and demonstrates that i</w:t>
      </w:r>
      <w:r w:rsidR="00523C95" w:rsidRPr="00575373">
        <w:rPr>
          <w:rFonts w:ascii="Humnst777 BT" w:hAnsi="Humnst777 BT"/>
          <w:sz w:val="22"/>
          <w:szCs w:val="22"/>
        </w:rPr>
        <w:t xml:space="preserve">n some areas we are doing </w:t>
      </w:r>
      <w:r w:rsidR="008D2206" w:rsidRPr="00575373">
        <w:rPr>
          <w:rFonts w:ascii="Humnst777 BT" w:hAnsi="Humnst777 BT"/>
          <w:sz w:val="22"/>
          <w:szCs w:val="22"/>
        </w:rPr>
        <w:t>well with</w:t>
      </w:r>
      <w:r w:rsidR="00061E8B" w:rsidRPr="00575373">
        <w:rPr>
          <w:rFonts w:ascii="Humnst777 BT" w:hAnsi="Humnst777 BT"/>
          <w:sz w:val="22"/>
          <w:szCs w:val="22"/>
        </w:rPr>
        <w:t xml:space="preserve"> promptness of </w:t>
      </w:r>
      <w:r w:rsidR="008D2206" w:rsidRPr="00575373">
        <w:rPr>
          <w:rFonts w:ascii="Humnst777 BT" w:hAnsi="Humnst777 BT"/>
          <w:sz w:val="22"/>
          <w:szCs w:val="22"/>
        </w:rPr>
        <w:t>feedback and</w:t>
      </w:r>
      <w:r w:rsidR="00523C95" w:rsidRPr="00575373">
        <w:rPr>
          <w:rFonts w:ascii="Humnst777 BT" w:hAnsi="Humnst777 BT"/>
          <w:sz w:val="22"/>
          <w:szCs w:val="22"/>
        </w:rPr>
        <w:t xml:space="preserve"> in other </w:t>
      </w:r>
      <w:r w:rsidR="008D2206" w:rsidRPr="00575373">
        <w:rPr>
          <w:rFonts w:ascii="Humnst777 BT" w:hAnsi="Humnst777 BT"/>
          <w:sz w:val="22"/>
          <w:szCs w:val="22"/>
        </w:rPr>
        <w:t>areas not</w:t>
      </w:r>
      <w:r w:rsidR="00A80982" w:rsidRPr="00575373">
        <w:rPr>
          <w:rFonts w:ascii="Humnst777 BT" w:hAnsi="Humnst777 BT"/>
          <w:sz w:val="22"/>
          <w:szCs w:val="22"/>
        </w:rPr>
        <w:t xml:space="preserve"> so well.</w:t>
      </w:r>
    </w:p>
    <w:p w14:paraId="4C30A9FB" w14:textId="77777777" w:rsidR="00A80982" w:rsidRPr="00575373" w:rsidRDefault="00A80982" w:rsidP="00575373">
      <w:pPr>
        <w:pStyle w:val="BodyText"/>
        <w:tabs>
          <w:tab w:val="left" w:pos="0"/>
        </w:tabs>
        <w:jc w:val="both"/>
        <w:rPr>
          <w:rFonts w:ascii="Humnst777 BT" w:hAnsi="Humnst777 BT"/>
          <w:sz w:val="22"/>
          <w:szCs w:val="22"/>
        </w:rPr>
      </w:pPr>
    </w:p>
    <w:p w14:paraId="01F5E3F8" w14:textId="77777777" w:rsidR="00020404" w:rsidRPr="00575373" w:rsidRDefault="009E07F5" w:rsidP="00575373">
      <w:pPr>
        <w:pStyle w:val="BodyText"/>
        <w:tabs>
          <w:tab w:val="left" w:pos="0"/>
        </w:tabs>
        <w:jc w:val="both"/>
        <w:rPr>
          <w:rFonts w:ascii="Humnst777 BT" w:hAnsi="Humnst777 BT"/>
          <w:sz w:val="22"/>
          <w:szCs w:val="22"/>
        </w:rPr>
      </w:pPr>
      <w:r>
        <w:rPr>
          <w:rFonts w:ascii="Humnst777 BT" w:hAnsi="Humnst777 BT"/>
          <w:sz w:val="22"/>
          <w:szCs w:val="22"/>
        </w:rPr>
        <w:t>As a University, we</w:t>
      </w:r>
      <w:r w:rsidR="00D85367" w:rsidRPr="00575373">
        <w:rPr>
          <w:rFonts w:ascii="Humnst777 BT" w:hAnsi="Humnst777 BT"/>
          <w:sz w:val="22"/>
          <w:szCs w:val="22"/>
        </w:rPr>
        <w:t xml:space="preserve"> remain committed in seeking to address the below average scores in the student surveys related to timeliness of feedback on assessments and to </w:t>
      </w:r>
      <w:r w:rsidR="00F56F64" w:rsidRPr="00575373">
        <w:rPr>
          <w:rFonts w:ascii="Humnst777 BT" w:hAnsi="Humnst777 BT"/>
          <w:sz w:val="22"/>
          <w:szCs w:val="22"/>
        </w:rPr>
        <w:t xml:space="preserve">ensure </w:t>
      </w:r>
      <w:r w:rsidR="00A80982" w:rsidRPr="00575373">
        <w:rPr>
          <w:rFonts w:ascii="Humnst777 BT" w:hAnsi="Humnst777 BT"/>
          <w:sz w:val="22"/>
          <w:szCs w:val="22"/>
        </w:rPr>
        <w:t>a “consistency of practice and experience” for the students</w:t>
      </w:r>
      <w:r w:rsidR="00D85367" w:rsidRPr="00575373">
        <w:rPr>
          <w:rFonts w:ascii="Humnst777 BT" w:hAnsi="Humnst777 BT"/>
          <w:sz w:val="22"/>
          <w:szCs w:val="22"/>
        </w:rPr>
        <w:t>. T</w:t>
      </w:r>
      <w:r w:rsidR="00A80982" w:rsidRPr="00575373">
        <w:rPr>
          <w:rFonts w:ascii="Humnst777 BT" w:hAnsi="Humnst777 BT"/>
          <w:sz w:val="22"/>
          <w:szCs w:val="22"/>
        </w:rPr>
        <w:t xml:space="preserve">he Timely feedback </w:t>
      </w:r>
      <w:r w:rsidR="001C018D">
        <w:rPr>
          <w:rFonts w:ascii="Humnst777 BT" w:hAnsi="Humnst777 BT"/>
          <w:sz w:val="22"/>
          <w:szCs w:val="22"/>
        </w:rPr>
        <w:t xml:space="preserve">policy </w:t>
      </w:r>
      <w:r w:rsidR="008D2206" w:rsidRPr="00575373">
        <w:rPr>
          <w:rFonts w:ascii="Humnst777 BT" w:hAnsi="Humnst777 BT"/>
          <w:sz w:val="22"/>
          <w:szCs w:val="22"/>
        </w:rPr>
        <w:t>and 15</w:t>
      </w:r>
      <w:r w:rsidR="00A80982" w:rsidRPr="00575373">
        <w:rPr>
          <w:rFonts w:ascii="Humnst777 BT" w:hAnsi="Humnst777 BT"/>
          <w:sz w:val="22"/>
          <w:szCs w:val="22"/>
        </w:rPr>
        <w:t xml:space="preserve"> working day timeframe seeks</w:t>
      </w:r>
      <w:r w:rsidR="001C018D">
        <w:rPr>
          <w:rFonts w:ascii="Humnst777 BT" w:hAnsi="Humnst777 BT"/>
          <w:sz w:val="22"/>
          <w:szCs w:val="22"/>
        </w:rPr>
        <w:t xml:space="preserve"> to support this.</w:t>
      </w:r>
    </w:p>
    <w:p w14:paraId="51375624" w14:textId="77777777" w:rsidR="007F1AAE" w:rsidRPr="00575373" w:rsidRDefault="007F1AAE" w:rsidP="00575373">
      <w:pPr>
        <w:pStyle w:val="BodyText"/>
        <w:tabs>
          <w:tab w:val="left" w:pos="0"/>
        </w:tabs>
        <w:jc w:val="both"/>
        <w:rPr>
          <w:rFonts w:ascii="Humnst777 BT" w:hAnsi="Humnst777 BT"/>
          <w:sz w:val="22"/>
          <w:szCs w:val="22"/>
        </w:rPr>
      </w:pPr>
    </w:p>
    <w:p w14:paraId="52F093FF" w14:textId="77777777" w:rsidR="007F1AAE" w:rsidRPr="00575373" w:rsidRDefault="009E07F5" w:rsidP="00575373">
      <w:pPr>
        <w:pStyle w:val="BodyText"/>
        <w:tabs>
          <w:tab w:val="left" w:pos="0"/>
        </w:tabs>
        <w:jc w:val="both"/>
        <w:rPr>
          <w:rFonts w:ascii="Humnst777 BT" w:hAnsi="Humnst777 BT"/>
          <w:sz w:val="22"/>
          <w:szCs w:val="22"/>
        </w:rPr>
      </w:pPr>
      <w:r>
        <w:rPr>
          <w:rFonts w:ascii="Humnst777 BT" w:hAnsi="Humnst777 BT"/>
          <w:b/>
          <w:sz w:val="22"/>
          <w:szCs w:val="22"/>
        </w:rPr>
        <w:t>4)</w:t>
      </w:r>
      <w:r w:rsidR="0092164E">
        <w:rPr>
          <w:rFonts w:ascii="Humnst777 BT" w:hAnsi="Humnst777 BT"/>
          <w:b/>
          <w:sz w:val="22"/>
          <w:szCs w:val="22"/>
        </w:rPr>
        <w:t xml:space="preserve"> </w:t>
      </w:r>
      <w:r w:rsidR="00273A6A" w:rsidRPr="00575373">
        <w:rPr>
          <w:rFonts w:ascii="Humnst777 BT" w:hAnsi="Humnst777 BT"/>
          <w:b/>
          <w:sz w:val="22"/>
          <w:szCs w:val="22"/>
        </w:rPr>
        <w:t>I</w:t>
      </w:r>
      <w:r w:rsidR="004116F6" w:rsidRPr="00575373">
        <w:rPr>
          <w:rFonts w:ascii="Humnst777 BT" w:hAnsi="Humnst777 BT"/>
          <w:b/>
          <w:sz w:val="22"/>
          <w:szCs w:val="22"/>
        </w:rPr>
        <w:t xml:space="preserve">nterim findings of an audit on the implementation of the University policy regarding a deadline of three weeks for formal feedback on summative assessment </w:t>
      </w:r>
    </w:p>
    <w:p w14:paraId="726A8436" w14:textId="77777777" w:rsidR="002E1E57" w:rsidRPr="00575373" w:rsidRDefault="00AB37DB" w:rsidP="00575373">
      <w:pPr>
        <w:spacing w:after="0"/>
        <w:jc w:val="both"/>
        <w:rPr>
          <w:rFonts w:ascii="Humnst777 BT" w:hAnsi="Humnst777 BT"/>
        </w:rPr>
      </w:pPr>
      <w:r w:rsidRPr="00575373">
        <w:rPr>
          <w:rFonts w:ascii="Humnst777 BT" w:hAnsi="Humnst777 BT"/>
        </w:rPr>
        <w:t>Since the implementation of the policy regarding the deadline of three weeks fo</w:t>
      </w:r>
      <w:r w:rsidR="009E07F5">
        <w:rPr>
          <w:rFonts w:ascii="Humnst777 BT" w:hAnsi="Humnst777 BT"/>
        </w:rPr>
        <w:t xml:space="preserve">r formal feedback on summative </w:t>
      </w:r>
      <w:r w:rsidR="001C018D">
        <w:rPr>
          <w:rFonts w:ascii="Humnst777 BT" w:hAnsi="Humnst777 BT"/>
        </w:rPr>
        <w:t>assessment</w:t>
      </w:r>
      <w:r w:rsidR="001D0CED" w:rsidRPr="00575373">
        <w:rPr>
          <w:rFonts w:ascii="Humnst777 BT" w:hAnsi="Humnst777 BT"/>
        </w:rPr>
        <w:t>,</w:t>
      </w:r>
      <w:r w:rsidR="001C018D">
        <w:rPr>
          <w:rFonts w:ascii="Humnst777 BT" w:hAnsi="Humnst777 BT"/>
        </w:rPr>
        <w:t xml:space="preserve"> </w:t>
      </w:r>
      <w:r w:rsidR="008A657A" w:rsidRPr="00575373">
        <w:rPr>
          <w:rFonts w:ascii="Humnst777 BT" w:hAnsi="Humnst777 BT"/>
        </w:rPr>
        <w:t>a</w:t>
      </w:r>
      <w:r w:rsidR="00FA2373" w:rsidRPr="00575373">
        <w:rPr>
          <w:rFonts w:ascii="Humnst777 BT" w:hAnsi="Humnst777 BT"/>
        </w:rPr>
        <w:t xml:space="preserve">n audit and </w:t>
      </w:r>
      <w:r w:rsidR="001C018D">
        <w:rPr>
          <w:rFonts w:ascii="Humnst777 BT" w:hAnsi="Humnst777 BT"/>
        </w:rPr>
        <w:t xml:space="preserve">review of the implementation </w:t>
      </w:r>
      <w:r w:rsidRPr="00575373">
        <w:rPr>
          <w:rFonts w:ascii="Humnst777 BT" w:hAnsi="Humnst777 BT"/>
        </w:rPr>
        <w:t>of the p</w:t>
      </w:r>
      <w:r w:rsidR="008A657A" w:rsidRPr="00575373">
        <w:rPr>
          <w:rFonts w:ascii="Humnst777 BT" w:hAnsi="Humnst777 BT"/>
        </w:rPr>
        <w:t>olicy was undert</w:t>
      </w:r>
      <w:r w:rsidR="001D0CED" w:rsidRPr="00575373">
        <w:rPr>
          <w:rFonts w:ascii="Humnst777 BT" w:hAnsi="Humnst777 BT"/>
        </w:rPr>
        <w:t>a</w:t>
      </w:r>
      <w:r w:rsidR="009E07F5">
        <w:rPr>
          <w:rFonts w:ascii="Humnst777 BT" w:hAnsi="Humnst777 BT"/>
        </w:rPr>
        <w:t>ken</w:t>
      </w:r>
      <w:r w:rsidR="001C018D">
        <w:rPr>
          <w:rFonts w:ascii="Humnst777 BT" w:hAnsi="Humnst777 BT"/>
        </w:rPr>
        <w:t xml:space="preserve"> (</w:t>
      </w:r>
      <w:r w:rsidR="009E07F5">
        <w:rPr>
          <w:rFonts w:ascii="Humnst777 BT" w:hAnsi="Humnst777 BT"/>
        </w:rPr>
        <w:t>2012/2013) and reported to</w:t>
      </w:r>
      <w:r w:rsidR="008A657A" w:rsidRPr="00575373">
        <w:rPr>
          <w:rFonts w:ascii="Humnst777 BT" w:hAnsi="Humnst777 BT"/>
        </w:rPr>
        <w:t xml:space="preserve"> the Learning, Teac</w:t>
      </w:r>
      <w:r w:rsidR="007F5034" w:rsidRPr="00575373">
        <w:rPr>
          <w:rFonts w:ascii="Humnst777 BT" w:hAnsi="Humnst777 BT"/>
        </w:rPr>
        <w:t>hing and A</w:t>
      </w:r>
      <w:r w:rsidR="009E07F5">
        <w:rPr>
          <w:rFonts w:ascii="Humnst777 BT" w:hAnsi="Humnst777 BT"/>
        </w:rPr>
        <w:t>ssessment Committee</w:t>
      </w:r>
      <w:r w:rsidR="007F5034" w:rsidRPr="00575373">
        <w:rPr>
          <w:rFonts w:ascii="Humnst777 BT" w:hAnsi="Humnst777 BT"/>
        </w:rPr>
        <w:t xml:space="preserve"> (</w:t>
      </w:r>
      <w:r w:rsidR="008A657A" w:rsidRPr="00575373">
        <w:rPr>
          <w:rFonts w:ascii="Humnst777 BT" w:hAnsi="Humnst777 BT"/>
        </w:rPr>
        <w:t>8</w:t>
      </w:r>
      <w:r w:rsidR="00CD6D76" w:rsidRPr="00CD6D76">
        <w:rPr>
          <w:rFonts w:ascii="Humnst777 BT" w:hAnsi="Humnst777 BT"/>
          <w:vertAlign w:val="superscript"/>
        </w:rPr>
        <w:t>th</w:t>
      </w:r>
      <w:r w:rsidR="008A657A" w:rsidRPr="00575373">
        <w:rPr>
          <w:rFonts w:ascii="Humnst777 BT" w:hAnsi="Humnst777 BT"/>
        </w:rPr>
        <w:t xml:space="preserve"> May 2013)</w:t>
      </w:r>
      <w:r w:rsidR="00A60FF4" w:rsidRPr="00575373">
        <w:rPr>
          <w:rFonts w:ascii="Humnst777 BT" w:hAnsi="Humnst777 BT"/>
        </w:rPr>
        <w:t xml:space="preserve">. </w:t>
      </w:r>
      <w:r w:rsidR="00EB7B0C" w:rsidRPr="00575373">
        <w:rPr>
          <w:rFonts w:ascii="Humnst777 BT" w:hAnsi="Humnst777 BT"/>
        </w:rPr>
        <w:t xml:space="preserve"> </w:t>
      </w:r>
      <w:r w:rsidR="008E0FB0" w:rsidRPr="00575373">
        <w:rPr>
          <w:rFonts w:ascii="Humnst777 BT" w:hAnsi="Humnst777 BT"/>
        </w:rPr>
        <w:t>Evidence from audits of Faculty activity</w:t>
      </w:r>
      <w:r w:rsidR="00020404" w:rsidRPr="00575373">
        <w:rPr>
          <w:rFonts w:ascii="Humnst777 BT" w:hAnsi="Humnst777 BT"/>
        </w:rPr>
        <w:t xml:space="preserve">, </w:t>
      </w:r>
      <w:r w:rsidR="008E0FB0" w:rsidRPr="00575373">
        <w:rPr>
          <w:rFonts w:ascii="Humnst777 BT" w:hAnsi="Humnst777 BT"/>
        </w:rPr>
        <w:t xml:space="preserve">indicated that the </w:t>
      </w:r>
      <w:r w:rsidR="00020404" w:rsidRPr="00575373">
        <w:rPr>
          <w:rFonts w:ascii="Humnst777 BT" w:hAnsi="Humnst777 BT"/>
        </w:rPr>
        <w:t xml:space="preserve"> three week turnaround </w:t>
      </w:r>
      <w:r w:rsidR="008E0FB0" w:rsidRPr="00575373">
        <w:rPr>
          <w:rFonts w:ascii="Humnst777 BT" w:hAnsi="Humnst777 BT"/>
        </w:rPr>
        <w:t xml:space="preserve">policy had had some success in improving the timeliness of feedback with more than half of the programmes consistently meeting the policy requirements. </w:t>
      </w:r>
      <w:r w:rsidR="0067177D" w:rsidRPr="00575373">
        <w:rPr>
          <w:rFonts w:ascii="Humnst777 BT" w:hAnsi="Humnst777 BT"/>
        </w:rPr>
        <w:t xml:space="preserve">It is clear that staff have put considerable </w:t>
      </w:r>
      <w:r w:rsidR="008D2206" w:rsidRPr="00575373">
        <w:rPr>
          <w:rFonts w:ascii="Humnst777 BT" w:hAnsi="Humnst777 BT"/>
        </w:rPr>
        <w:t>effort into</w:t>
      </w:r>
      <w:r w:rsidR="0067177D" w:rsidRPr="00575373">
        <w:rPr>
          <w:rFonts w:ascii="Humnst777 BT" w:hAnsi="Humnst777 BT"/>
        </w:rPr>
        <w:t xml:space="preserve"> meeting the policy requirements</w:t>
      </w:r>
      <w:r w:rsidR="009B120D" w:rsidRPr="00575373">
        <w:rPr>
          <w:rFonts w:ascii="Humnst777 BT" w:hAnsi="Humnst777 BT"/>
        </w:rPr>
        <w:t>. However,</w:t>
      </w:r>
      <w:r w:rsidR="0067177D" w:rsidRPr="00575373">
        <w:rPr>
          <w:rFonts w:ascii="Humnst777 BT" w:hAnsi="Humnst777 BT"/>
        </w:rPr>
        <w:t xml:space="preserve"> t</w:t>
      </w:r>
      <w:r w:rsidR="009E07F5">
        <w:rPr>
          <w:rFonts w:ascii="Humnst777 BT" w:hAnsi="Humnst777 BT"/>
        </w:rPr>
        <w:t xml:space="preserve">he </w:t>
      </w:r>
      <w:r w:rsidR="00F56F64" w:rsidRPr="00575373">
        <w:rPr>
          <w:rFonts w:ascii="Humnst777 BT" w:hAnsi="Humnst777 BT"/>
        </w:rPr>
        <w:t xml:space="preserve">audit </w:t>
      </w:r>
      <w:r w:rsidR="009B120D" w:rsidRPr="00575373">
        <w:rPr>
          <w:rFonts w:ascii="Humnst777 BT" w:hAnsi="Humnst777 BT"/>
        </w:rPr>
        <w:t xml:space="preserve">also </w:t>
      </w:r>
      <w:r w:rsidR="00F56F64" w:rsidRPr="00575373">
        <w:rPr>
          <w:rFonts w:ascii="Humnst777 BT" w:hAnsi="Humnst777 BT"/>
        </w:rPr>
        <w:t>revealed a number of</w:t>
      </w:r>
      <w:r w:rsidR="009B120D" w:rsidRPr="00575373">
        <w:rPr>
          <w:rFonts w:ascii="Humnst777 BT" w:hAnsi="Humnst777 BT"/>
        </w:rPr>
        <w:t xml:space="preserve"> </w:t>
      </w:r>
      <w:r w:rsidR="008D2206" w:rsidRPr="00575373">
        <w:rPr>
          <w:rFonts w:ascii="Humnst777 BT" w:hAnsi="Humnst777 BT"/>
        </w:rPr>
        <w:t>significant challenges in</w:t>
      </w:r>
      <w:r w:rsidR="00F56F64" w:rsidRPr="00575373">
        <w:rPr>
          <w:rFonts w:ascii="Humnst777 BT" w:hAnsi="Humnst777 BT"/>
        </w:rPr>
        <w:t xml:space="preserve"> relation </w:t>
      </w:r>
      <w:r w:rsidR="008D2206" w:rsidRPr="00575373">
        <w:rPr>
          <w:rFonts w:ascii="Humnst777 BT" w:hAnsi="Humnst777 BT"/>
        </w:rPr>
        <w:t>to meeting</w:t>
      </w:r>
      <w:r w:rsidR="009B120D" w:rsidRPr="00575373">
        <w:rPr>
          <w:rFonts w:ascii="Humnst777 BT" w:hAnsi="Humnst777 BT"/>
        </w:rPr>
        <w:t xml:space="preserve"> </w:t>
      </w:r>
      <w:r w:rsidR="009E07F5">
        <w:rPr>
          <w:rFonts w:ascii="Humnst777 BT" w:hAnsi="Humnst777 BT"/>
        </w:rPr>
        <w:t>the</w:t>
      </w:r>
      <w:r w:rsidR="00F56F64" w:rsidRPr="00575373">
        <w:rPr>
          <w:rFonts w:ascii="Humnst777 BT" w:hAnsi="Humnst777 BT"/>
        </w:rPr>
        <w:t xml:space="preserve"> implementation of the three week turnaround. </w:t>
      </w:r>
      <w:r w:rsidR="001C018D">
        <w:rPr>
          <w:rFonts w:ascii="Humnst777 BT" w:hAnsi="Humnst777 BT"/>
        </w:rPr>
        <w:t xml:space="preserve">These challenges relate to </w:t>
      </w:r>
      <w:r w:rsidR="001F600B" w:rsidRPr="00575373">
        <w:rPr>
          <w:rFonts w:ascii="Humnst777 BT" w:hAnsi="Humnst777 BT"/>
        </w:rPr>
        <w:t>assessment administration, logistical management and staff work load issues.</w:t>
      </w:r>
    </w:p>
    <w:p w14:paraId="7B5EFF01" w14:textId="77777777" w:rsidR="001A1716" w:rsidRPr="00575373" w:rsidRDefault="001A1716" w:rsidP="00575373">
      <w:pPr>
        <w:spacing w:after="0"/>
        <w:jc w:val="both"/>
        <w:rPr>
          <w:rFonts w:ascii="Humnst777 BT" w:hAnsi="Humnst777 BT"/>
        </w:rPr>
      </w:pPr>
    </w:p>
    <w:p w14:paraId="0669BF14" w14:textId="77777777" w:rsidR="00EB7B0C" w:rsidRPr="00575373" w:rsidRDefault="006568CE" w:rsidP="00575373">
      <w:pPr>
        <w:spacing w:after="0"/>
        <w:jc w:val="both"/>
        <w:rPr>
          <w:rFonts w:ascii="Humnst777 BT" w:hAnsi="Humnst777 BT"/>
        </w:rPr>
      </w:pPr>
      <w:r w:rsidRPr="00575373">
        <w:rPr>
          <w:rFonts w:ascii="Humnst777 BT" w:hAnsi="Humnst777 BT"/>
        </w:rPr>
        <w:t>To move the agenda forward t</w:t>
      </w:r>
      <w:r w:rsidR="00F56F64" w:rsidRPr="00575373">
        <w:rPr>
          <w:rFonts w:ascii="Humnst777 BT" w:hAnsi="Humnst777 BT"/>
        </w:rPr>
        <w:t>he audit</w:t>
      </w:r>
      <w:r w:rsidR="00EB7B0C" w:rsidRPr="00575373">
        <w:rPr>
          <w:rFonts w:ascii="Humnst777 BT" w:hAnsi="Humnst777 BT"/>
        </w:rPr>
        <w:t xml:space="preserve"> </w:t>
      </w:r>
      <w:r w:rsidR="008D2206" w:rsidRPr="00575373">
        <w:rPr>
          <w:rFonts w:ascii="Humnst777 BT" w:hAnsi="Humnst777 BT"/>
        </w:rPr>
        <w:t>advised clarification</w:t>
      </w:r>
      <w:r w:rsidR="00F56F64" w:rsidRPr="00575373">
        <w:rPr>
          <w:rFonts w:ascii="Humnst777 BT" w:hAnsi="Humnst777 BT"/>
        </w:rPr>
        <w:t xml:space="preserve"> </w:t>
      </w:r>
      <w:r w:rsidR="009E07F5">
        <w:rPr>
          <w:rFonts w:ascii="Humnst777 BT" w:hAnsi="Humnst777 BT"/>
        </w:rPr>
        <w:t>of:-</w:t>
      </w:r>
    </w:p>
    <w:p w14:paraId="21D42388" w14:textId="77777777" w:rsidR="001A1716" w:rsidRPr="00575373" w:rsidRDefault="001A1716" w:rsidP="00575373">
      <w:pPr>
        <w:spacing w:after="0"/>
        <w:jc w:val="both"/>
        <w:rPr>
          <w:rFonts w:ascii="Humnst777 BT" w:hAnsi="Humnst777 BT"/>
        </w:rPr>
      </w:pPr>
    </w:p>
    <w:p w14:paraId="6263D3E6" w14:textId="77777777" w:rsidR="00F56F64" w:rsidRPr="00575373" w:rsidRDefault="00F56F64" w:rsidP="0068011D">
      <w:pPr>
        <w:pStyle w:val="ListParagraph"/>
        <w:numPr>
          <w:ilvl w:val="0"/>
          <w:numId w:val="9"/>
        </w:numPr>
        <w:ind w:left="510"/>
        <w:jc w:val="both"/>
        <w:rPr>
          <w:rFonts w:ascii="Humnst777 BT" w:hAnsi="Humnst777 BT"/>
          <w:sz w:val="22"/>
          <w:szCs w:val="22"/>
        </w:rPr>
      </w:pPr>
      <w:r w:rsidRPr="00575373">
        <w:rPr>
          <w:rFonts w:ascii="Humnst777 BT" w:hAnsi="Humnst777 BT"/>
          <w:sz w:val="22"/>
          <w:szCs w:val="22"/>
        </w:rPr>
        <w:t>whether  the three week turnaround should  apply to dissertations for undergraduate a</w:t>
      </w:r>
      <w:r w:rsidR="0068011D">
        <w:rPr>
          <w:rFonts w:ascii="Humnst777 BT" w:hAnsi="Humnst777 BT"/>
          <w:sz w:val="22"/>
          <w:szCs w:val="22"/>
        </w:rPr>
        <w:t>nd postgraduate students;</w:t>
      </w:r>
    </w:p>
    <w:p w14:paraId="2AC500F0" w14:textId="77777777" w:rsidR="001A1716" w:rsidRPr="00575373" w:rsidRDefault="001A1716" w:rsidP="0068011D">
      <w:pPr>
        <w:pStyle w:val="ListParagraph"/>
        <w:ind w:left="510"/>
        <w:jc w:val="both"/>
        <w:rPr>
          <w:rFonts w:ascii="Humnst777 BT" w:hAnsi="Humnst777 BT"/>
          <w:sz w:val="22"/>
          <w:szCs w:val="22"/>
        </w:rPr>
      </w:pPr>
    </w:p>
    <w:p w14:paraId="62C1BD9E" w14:textId="77777777" w:rsidR="009E07F5" w:rsidRDefault="00F56F64" w:rsidP="00E16DB5">
      <w:pPr>
        <w:pStyle w:val="ListParagraph"/>
        <w:numPr>
          <w:ilvl w:val="0"/>
          <w:numId w:val="9"/>
        </w:numPr>
        <w:ind w:left="510"/>
        <w:jc w:val="both"/>
        <w:rPr>
          <w:rFonts w:ascii="Humnst777 BT" w:hAnsi="Humnst777 BT"/>
          <w:sz w:val="22"/>
          <w:szCs w:val="22"/>
        </w:rPr>
      </w:pPr>
      <w:r w:rsidRPr="00575373">
        <w:rPr>
          <w:rFonts w:ascii="Humnst777 BT" w:hAnsi="Humnst777 BT"/>
          <w:sz w:val="22"/>
          <w:szCs w:val="22"/>
        </w:rPr>
        <w:t>how exemptio</w:t>
      </w:r>
      <w:r w:rsidR="009E07F5">
        <w:rPr>
          <w:rFonts w:ascii="Humnst777 BT" w:hAnsi="Humnst777 BT"/>
          <w:sz w:val="22"/>
          <w:szCs w:val="22"/>
        </w:rPr>
        <w:t>ns from the three week deadline</w:t>
      </w:r>
      <w:r w:rsidRPr="00575373">
        <w:rPr>
          <w:rFonts w:ascii="Humnst777 BT" w:hAnsi="Humnst777 BT"/>
          <w:sz w:val="22"/>
          <w:szCs w:val="22"/>
        </w:rPr>
        <w:t xml:space="preserve"> </w:t>
      </w:r>
      <w:r w:rsidR="00CD6D76">
        <w:rPr>
          <w:rFonts w:ascii="Humnst777 BT" w:hAnsi="Humnst777 BT"/>
          <w:sz w:val="22"/>
          <w:szCs w:val="22"/>
        </w:rPr>
        <w:t xml:space="preserve">should </w:t>
      </w:r>
      <w:r w:rsidRPr="00575373">
        <w:rPr>
          <w:rFonts w:ascii="Humnst777 BT" w:hAnsi="Humnst777 BT"/>
          <w:sz w:val="22"/>
          <w:szCs w:val="22"/>
        </w:rPr>
        <w:t>be sought</w:t>
      </w:r>
      <w:r w:rsidR="0068011D">
        <w:rPr>
          <w:rFonts w:ascii="Humnst777 BT" w:hAnsi="Humnst777 BT"/>
          <w:sz w:val="22"/>
          <w:szCs w:val="22"/>
        </w:rPr>
        <w:t>;</w:t>
      </w:r>
    </w:p>
    <w:p w14:paraId="3D944CB6" w14:textId="77777777" w:rsidR="009E07F5" w:rsidRPr="009E07F5" w:rsidRDefault="009E07F5" w:rsidP="00E16DB5">
      <w:pPr>
        <w:spacing w:after="0"/>
        <w:ind w:left="510"/>
        <w:jc w:val="both"/>
        <w:rPr>
          <w:rFonts w:ascii="Humnst777 BT" w:hAnsi="Humnst777 BT"/>
        </w:rPr>
      </w:pPr>
    </w:p>
    <w:p w14:paraId="7D4FB4AF" w14:textId="77777777" w:rsidR="00EB7B0C" w:rsidRPr="00575373" w:rsidRDefault="008D2206" w:rsidP="00E16DB5">
      <w:pPr>
        <w:pStyle w:val="ListParagraph"/>
        <w:numPr>
          <w:ilvl w:val="0"/>
          <w:numId w:val="9"/>
        </w:numPr>
        <w:ind w:left="510"/>
        <w:jc w:val="both"/>
        <w:rPr>
          <w:rFonts w:ascii="Humnst777 BT" w:hAnsi="Humnst777 BT"/>
          <w:sz w:val="22"/>
          <w:szCs w:val="22"/>
        </w:rPr>
      </w:pPr>
      <w:r w:rsidRPr="00575373">
        <w:rPr>
          <w:rFonts w:ascii="Humnst777 BT" w:hAnsi="Humnst777 BT"/>
          <w:sz w:val="22"/>
          <w:szCs w:val="22"/>
        </w:rPr>
        <w:t>the</w:t>
      </w:r>
      <w:r w:rsidR="00F56F64" w:rsidRPr="00575373">
        <w:rPr>
          <w:rFonts w:ascii="Humnst777 BT" w:hAnsi="Humnst777 BT"/>
          <w:sz w:val="22"/>
          <w:szCs w:val="22"/>
        </w:rPr>
        <w:t xml:space="preserve"> </w:t>
      </w:r>
      <w:r w:rsidRPr="00575373">
        <w:rPr>
          <w:rFonts w:ascii="Humnst777 BT" w:hAnsi="Humnst777 BT"/>
          <w:sz w:val="22"/>
          <w:szCs w:val="22"/>
        </w:rPr>
        <w:t>processes and responsibilities for</w:t>
      </w:r>
      <w:r w:rsidR="00F56F64" w:rsidRPr="00575373">
        <w:rPr>
          <w:rFonts w:ascii="Humnst777 BT" w:hAnsi="Humnst777 BT"/>
          <w:sz w:val="22"/>
          <w:szCs w:val="22"/>
        </w:rPr>
        <w:t xml:space="preserve"> monitoring </w:t>
      </w:r>
      <w:r w:rsidRPr="00575373">
        <w:rPr>
          <w:rFonts w:ascii="Humnst777 BT" w:hAnsi="Humnst777 BT"/>
          <w:sz w:val="22"/>
          <w:szCs w:val="22"/>
        </w:rPr>
        <w:t>the implementation</w:t>
      </w:r>
      <w:r w:rsidR="00F56F64" w:rsidRPr="00575373">
        <w:rPr>
          <w:rFonts w:ascii="Humnst777 BT" w:hAnsi="Humnst777 BT"/>
          <w:sz w:val="22"/>
          <w:szCs w:val="22"/>
        </w:rPr>
        <w:t xml:space="preserve"> of the </w:t>
      </w:r>
      <w:r w:rsidRPr="00575373">
        <w:rPr>
          <w:rFonts w:ascii="Humnst777 BT" w:hAnsi="Humnst777 BT"/>
          <w:sz w:val="22"/>
          <w:szCs w:val="22"/>
        </w:rPr>
        <w:t xml:space="preserve">policy. </w:t>
      </w:r>
    </w:p>
    <w:p w14:paraId="75D3A438" w14:textId="77777777" w:rsidR="001A1716" w:rsidRPr="00575373" w:rsidRDefault="001A1716" w:rsidP="0068011D">
      <w:pPr>
        <w:ind w:left="510"/>
        <w:rPr>
          <w:rFonts w:ascii="Humnst777 BT" w:hAnsi="Humnst777 BT"/>
        </w:rPr>
      </w:pPr>
    </w:p>
    <w:p w14:paraId="534FE1EB" w14:textId="77777777" w:rsidR="00A14612" w:rsidRPr="00575373" w:rsidRDefault="00E03DC7" w:rsidP="00575373">
      <w:pPr>
        <w:pStyle w:val="ListParagraph"/>
        <w:ind w:left="0"/>
        <w:jc w:val="both"/>
        <w:rPr>
          <w:rFonts w:ascii="Humnst777 BT" w:hAnsi="Humnst777 BT"/>
          <w:b/>
          <w:sz w:val="22"/>
          <w:szCs w:val="22"/>
        </w:rPr>
      </w:pPr>
      <w:r w:rsidRPr="00575373">
        <w:rPr>
          <w:rFonts w:ascii="Humnst777 BT" w:hAnsi="Humnst777 BT"/>
          <w:b/>
          <w:sz w:val="22"/>
          <w:szCs w:val="22"/>
        </w:rPr>
        <w:t xml:space="preserve">5) </w:t>
      </w:r>
      <w:r w:rsidR="00A14612" w:rsidRPr="00575373">
        <w:rPr>
          <w:rFonts w:ascii="Humnst777 BT" w:hAnsi="Humnst777 BT"/>
          <w:b/>
          <w:sz w:val="22"/>
          <w:szCs w:val="22"/>
        </w:rPr>
        <w:t xml:space="preserve"> </w:t>
      </w:r>
      <w:r w:rsidR="005E15B2" w:rsidRPr="00575373">
        <w:rPr>
          <w:rFonts w:ascii="Humnst777 BT" w:hAnsi="Humnst777 BT"/>
          <w:b/>
          <w:sz w:val="22"/>
          <w:szCs w:val="22"/>
        </w:rPr>
        <w:t xml:space="preserve">  </w:t>
      </w:r>
      <w:r w:rsidR="0092164E">
        <w:rPr>
          <w:rFonts w:ascii="Humnst777 BT" w:hAnsi="Humnst777 BT"/>
          <w:b/>
          <w:sz w:val="22"/>
          <w:szCs w:val="22"/>
        </w:rPr>
        <w:t>Learning,</w:t>
      </w:r>
      <w:r w:rsidR="00A14612" w:rsidRPr="00575373">
        <w:rPr>
          <w:rFonts w:ascii="Humnst777 BT" w:hAnsi="Humnst777 BT"/>
          <w:b/>
          <w:sz w:val="22"/>
          <w:szCs w:val="22"/>
        </w:rPr>
        <w:t xml:space="preserve"> Teaching and Assessment Committee 8</w:t>
      </w:r>
      <w:r w:rsidR="00A14612" w:rsidRPr="00575373">
        <w:rPr>
          <w:rFonts w:ascii="Humnst777 BT" w:hAnsi="Humnst777 BT"/>
          <w:b/>
          <w:sz w:val="22"/>
          <w:szCs w:val="22"/>
          <w:vertAlign w:val="superscript"/>
        </w:rPr>
        <w:t>th</w:t>
      </w:r>
      <w:r w:rsidR="00A14612" w:rsidRPr="00575373">
        <w:rPr>
          <w:rFonts w:ascii="Humnst777 BT" w:hAnsi="Humnst777 BT"/>
          <w:b/>
          <w:sz w:val="22"/>
          <w:szCs w:val="22"/>
        </w:rPr>
        <w:t xml:space="preserve"> May 2013</w:t>
      </w:r>
    </w:p>
    <w:p w14:paraId="3A9ACBAA" w14:textId="77777777" w:rsidR="002E1E57" w:rsidRPr="00575373" w:rsidRDefault="00A14612" w:rsidP="00575373">
      <w:pPr>
        <w:pStyle w:val="ListParagraph"/>
        <w:ind w:left="0"/>
        <w:jc w:val="both"/>
        <w:rPr>
          <w:rFonts w:ascii="Humnst777 BT" w:hAnsi="Humnst777 BT"/>
          <w:sz w:val="22"/>
          <w:szCs w:val="22"/>
        </w:rPr>
      </w:pPr>
      <w:r w:rsidRPr="00575373">
        <w:rPr>
          <w:rFonts w:ascii="Humnst777 BT" w:hAnsi="Humnst777 BT"/>
          <w:sz w:val="22"/>
          <w:szCs w:val="22"/>
        </w:rPr>
        <w:t>The Learning, Teaching and Assessment committee</w:t>
      </w:r>
      <w:r w:rsidR="009E07F5">
        <w:rPr>
          <w:rFonts w:ascii="Humnst777 BT" w:hAnsi="Humnst777 BT"/>
          <w:sz w:val="22"/>
          <w:szCs w:val="22"/>
        </w:rPr>
        <w:t xml:space="preserve"> </w:t>
      </w:r>
      <w:r w:rsidRPr="00575373">
        <w:rPr>
          <w:rFonts w:ascii="Humnst777 BT" w:hAnsi="Humnst777 BT"/>
          <w:sz w:val="22"/>
          <w:szCs w:val="22"/>
        </w:rPr>
        <w:t>(8</w:t>
      </w:r>
      <w:r w:rsidRPr="00575373">
        <w:rPr>
          <w:rFonts w:ascii="Humnst777 BT" w:hAnsi="Humnst777 BT"/>
          <w:sz w:val="22"/>
          <w:szCs w:val="22"/>
          <w:vertAlign w:val="superscript"/>
        </w:rPr>
        <w:t>th</w:t>
      </w:r>
      <w:r w:rsidR="009E07F5">
        <w:rPr>
          <w:rFonts w:ascii="Humnst777 BT" w:hAnsi="Humnst777 BT"/>
          <w:sz w:val="22"/>
          <w:szCs w:val="22"/>
        </w:rPr>
        <w:t xml:space="preserve"> May 2013)</w:t>
      </w:r>
      <w:r w:rsidR="0092164E">
        <w:rPr>
          <w:rFonts w:ascii="Humnst777 BT" w:hAnsi="Humnst777 BT"/>
          <w:sz w:val="22"/>
          <w:szCs w:val="22"/>
        </w:rPr>
        <w:t>,</w:t>
      </w:r>
      <w:r w:rsidR="00CD6D76">
        <w:rPr>
          <w:rFonts w:ascii="Humnst777 BT" w:hAnsi="Humnst777 BT"/>
          <w:sz w:val="22"/>
          <w:szCs w:val="22"/>
        </w:rPr>
        <w:t xml:space="preserve"> </w:t>
      </w:r>
      <w:r w:rsidR="0092164E">
        <w:rPr>
          <w:rFonts w:ascii="Humnst777 BT" w:hAnsi="Humnst777 BT"/>
          <w:sz w:val="22"/>
          <w:szCs w:val="22"/>
        </w:rPr>
        <w:t xml:space="preserve">approved </w:t>
      </w:r>
      <w:r w:rsidRPr="00575373">
        <w:rPr>
          <w:rFonts w:ascii="Humnst777 BT" w:hAnsi="Humnst777 BT"/>
          <w:sz w:val="22"/>
          <w:szCs w:val="22"/>
        </w:rPr>
        <w:t xml:space="preserve">the </w:t>
      </w:r>
      <w:r w:rsidR="008D2206" w:rsidRPr="00575373">
        <w:rPr>
          <w:rFonts w:ascii="Humnst777 BT" w:hAnsi="Humnst777 BT"/>
          <w:sz w:val="22"/>
          <w:szCs w:val="22"/>
        </w:rPr>
        <w:t>following:</w:t>
      </w:r>
      <w:r w:rsidR="005E15B2" w:rsidRPr="00575373">
        <w:rPr>
          <w:rFonts w:ascii="Humnst777 BT" w:hAnsi="Humnst777 BT"/>
          <w:sz w:val="22"/>
          <w:szCs w:val="22"/>
        </w:rPr>
        <w:t>-</w:t>
      </w:r>
    </w:p>
    <w:p w14:paraId="5F8403AF" w14:textId="77777777" w:rsidR="00241A1B" w:rsidRPr="00575373" w:rsidRDefault="005E15B2" w:rsidP="00575373">
      <w:pPr>
        <w:pStyle w:val="ListParagraph"/>
        <w:ind w:left="0"/>
        <w:jc w:val="both"/>
        <w:rPr>
          <w:rFonts w:ascii="Humnst777 BT" w:hAnsi="Humnst777 BT"/>
          <w:sz w:val="22"/>
          <w:szCs w:val="22"/>
        </w:rPr>
      </w:pPr>
      <w:r w:rsidRPr="00575373">
        <w:rPr>
          <w:rFonts w:ascii="Humnst777 BT" w:hAnsi="Humnst777 BT"/>
          <w:sz w:val="22"/>
          <w:szCs w:val="22"/>
        </w:rPr>
        <w:t xml:space="preserve"> </w:t>
      </w:r>
    </w:p>
    <w:p w14:paraId="668E42FD" w14:textId="77777777" w:rsidR="00241A1B" w:rsidRPr="00575373" w:rsidRDefault="00B677BE" w:rsidP="00575373">
      <w:pPr>
        <w:tabs>
          <w:tab w:val="left" w:pos="8647"/>
        </w:tabs>
        <w:ind w:right="379"/>
        <w:jc w:val="both"/>
        <w:rPr>
          <w:rFonts w:ascii="Humnst777 BT" w:hAnsi="Humnst777 BT" w:cs="Arial"/>
        </w:rPr>
      </w:pPr>
      <w:r w:rsidRPr="00575373">
        <w:rPr>
          <w:rFonts w:ascii="Humnst777 BT" w:hAnsi="Humnst777 BT" w:cs="Arial"/>
        </w:rPr>
        <w:t>The principle of a three</w:t>
      </w:r>
      <w:r w:rsidR="00241A1B" w:rsidRPr="00575373">
        <w:rPr>
          <w:rFonts w:ascii="Humnst777 BT" w:hAnsi="Humnst777 BT" w:cs="Arial"/>
        </w:rPr>
        <w:t xml:space="preserve"> week deadline for formal </w:t>
      </w:r>
      <w:r w:rsidRPr="00575373">
        <w:rPr>
          <w:rFonts w:ascii="Humnst777 BT" w:hAnsi="Humnst777 BT" w:cs="Arial"/>
        </w:rPr>
        <w:t xml:space="preserve">feedback is to be </w:t>
      </w:r>
      <w:r w:rsidR="00576276" w:rsidRPr="00575373">
        <w:rPr>
          <w:rFonts w:ascii="Humnst777 BT" w:hAnsi="Humnst777 BT" w:cs="Arial"/>
        </w:rPr>
        <w:t>m</w:t>
      </w:r>
      <w:r w:rsidRPr="00575373">
        <w:rPr>
          <w:rFonts w:ascii="Humnst777 BT" w:hAnsi="Humnst777 BT" w:cs="Arial"/>
        </w:rPr>
        <w:t>aintained</w:t>
      </w:r>
      <w:r w:rsidR="009E07F5">
        <w:rPr>
          <w:rFonts w:ascii="Humnst777 BT" w:hAnsi="Humnst777 BT" w:cs="Arial"/>
        </w:rPr>
        <w:t xml:space="preserve"> with the following revision</w:t>
      </w:r>
      <w:r w:rsidR="00241A1B" w:rsidRPr="00575373">
        <w:rPr>
          <w:rFonts w:ascii="Humnst777 BT" w:hAnsi="Humnst777 BT" w:cs="Arial"/>
        </w:rPr>
        <w:t xml:space="preserve">:- </w:t>
      </w:r>
    </w:p>
    <w:p w14:paraId="7AACCBC2" w14:textId="77777777" w:rsidR="00241A1B" w:rsidRPr="00575373" w:rsidRDefault="00241A1B" w:rsidP="0068011D">
      <w:pPr>
        <w:pStyle w:val="ListParagraph"/>
        <w:numPr>
          <w:ilvl w:val="0"/>
          <w:numId w:val="10"/>
        </w:numPr>
        <w:tabs>
          <w:tab w:val="left" w:pos="8647"/>
        </w:tabs>
        <w:ind w:left="510"/>
        <w:jc w:val="both"/>
        <w:rPr>
          <w:rFonts w:ascii="Humnst777 BT" w:hAnsi="Humnst777 BT" w:cs="Arial"/>
          <w:sz w:val="22"/>
          <w:szCs w:val="22"/>
        </w:rPr>
      </w:pPr>
      <w:r w:rsidRPr="00575373">
        <w:rPr>
          <w:rFonts w:ascii="Humnst777 BT" w:hAnsi="Humnst777 BT" w:cs="Arial"/>
          <w:sz w:val="22"/>
          <w:szCs w:val="22"/>
        </w:rPr>
        <w:t>Ensure effective communication and consistency in how students are informed about assessment deadline information at the levels of module/assessment (e.g.,</w:t>
      </w:r>
      <w:r w:rsidR="00CD6D76">
        <w:rPr>
          <w:rFonts w:ascii="Humnst777 BT" w:hAnsi="Humnst777 BT" w:cs="Arial"/>
          <w:sz w:val="22"/>
          <w:szCs w:val="22"/>
        </w:rPr>
        <w:t xml:space="preserve"> date for submission, date for </w:t>
      </w:r>
      <w:r w:rsidRPr="00575373">
        <w:rPr>
          <w:rFonts w:ascii="Humnst777 BT" w:hAnsi="Humnst777 BT" w:cs="Arial"/>
          <w:sz w:val="22"/>
          <w:szCs w:val="22"/>
        </w:rPr>
        <w:t>retur</w:t>
      </w:r>
      <w:r w:rsidR="00CD6D76">
        <w:rPr>
          <w:rFonts w:ascii="Humnst777 BT" w:hAnsi="Humnst777 BT" w:cs="Arial"/>
          <w:sz w:val="22"/>
          <w:szCs w:val="22"/>
        </w:rPr>
        <w:t>n and feedback of assessed work</w:t>
      </w:r>
      <w:r w:rsidRPr="00575373">
        <w:rPr>
          <w:rFonts w:ascii="Humnst777 BT" w:hAnsi="Humnst777 BT" w:cs="Arial"/>
          <w:sz w:val="22"/>
          <w:szCs w:val="22"/>
        </w:rPr>
        <w:t xml:space="preserve">) and programme </w:t>
      </w:r>
      <w:r w:rsidR="00CD6D76">
        <w:rPr>
          <w:rFonts w:ascii="Humnst777 BT" w:hAnsi="Humnst777 BT" w:cs="Arial"/>
          <w:sz w:val="22"/>
          <w:szCs w:val="22"/>
        </w:rPr>
        <w:t xml:space="preserve">(e.g., some form of mapping of assessment </w:t>
      </w:r>
      <w:r w:rsidRPr="00575373">
        <w:rPr>
          <w:rFonts w:ascii="Humnst777 BT" w:hAnsi="Humnst777 BT" w:cs="Arial"/>
          <w:sz w:val="22"/>
          <w:szCs w:val="22"/>
        </w:rPr>
        <w:t>and feedback dates/ timefram</w:t>
      </w:r>
      <w:r w:rsidR="0092164E">
        <w:rPr>
          <w:rFonts w:ascii="Humnst777 BT" w:hAnsi="Humnst777 BT" w:cs="Arial"/>
          <w:sz w:val="22"/>
          <w:szCs w:val="22"/>
        </w:rPr>
        <w:t>es across the whole programme</w:t>
      </w:r>
      <w:r w:rsidR="00CD6D76">
        <w:rPr>
          <w:rFonts w:ascii="Humnst777 BT" w:hAnsi="Humnst777 BT" w:cs="Arial"/>
          <w:sz w:val="22"/>
          <w:szCs w:val="22"/>
        </w:rPr>
        <w:t>)</w:t>
      </w:r>
      <w:r w:rsidR="0092164E">
        <w:rPr>
          <w:rFonts w:ascii="Humnst777 BT" w:hAnsi="Humnst777 BT" w:cs="Arial"/>
          <w:sz w:val="22"/>
          <w:szCs w:val="22"/>
        </w:rPr>
        <w:t>;</w:t>
      </w:r>
    </w:p>
    <w:p w14:paraId="5211C83D" w14:textId="77777777" w:rsidR="00241A1B" w:rsidRPr="00575373" w:rsidRDefault="00241A1B" w:rsidP="0068011D">
      <w:pPr>
        <w:pStyle w:val="ListParagraph"/>
        <w:tabs>
          <w:tab w:val="left" w:pos="8647"/>
        </w:tabs>
        <w:ind w:left="510"/>
        <w:jc w:val="both"/>
        <w:rPr>
          <w:rFonts w:ascii="Humnst777 BT" w:hAnsi="Humnst777 BT" w:cs="Arial"/>
          <w:sz w:val="22"/>
          <w:szCs w:val="22"/>
        </w:rPr>
      </w:pPr>
    </w:p>
    <w:p w14:paraId="0F3BA242" w14:textId="77777777" w:rsidR="00241A1B" w:rsidRPr="00575373" w:rsidRDefault="00241A1B" w:rsidP="0068011D">
      <w:pPr>
        <w:pStyle w:val="ListParagraph"/>
        <w:numPr>
          <w:ilvl w:val="0"/>
          <w:numId w:val="11"/>
        </w:numPr>
        <w:tabs>
          <w:tab w:val="left" w:pos="8647"/>
        </w:tabs>
        <w:ind w:left="510"/>
        <w:jc w:val="both"/>
        <w:rPr>
          <w:rFonts w:ascii="Humnst777 BT" w:hAnsi="Humnst777 BT" w:cs="Arial"/>
          <w:sz w:val="22"/>
          <w:szCs w:val="22"/>
        </w:rPr>
      </w:pPr>
      <w:r w:rsidRPr="00575373">
        <w:rPr>
          <w:rFonts w:ascii="Humnst777 BT" w:hAnsi="Humnst777 BT" w:cs="Arial"/>
          <w:sz w:val="22"/>
          <w:szCs w:val="22"/>
        </w:rPr>
        <w:t>Clarify which form/types of assessments the policy applies to</w:t>
      </w:r>
      <w:r w:rsidR="0092164E">
        <w:rPr>
          <w:rFonts w:ascii="Humnst777 BT" w:hAnsi="Humnst777 BT" w:cs="Arial"/>
          <w:sz w:val="22"/>
          <w:szCs w:val="22"/>
        </w:rPr>
        <w:t>;</w:t>
      </w:r>
    </w:p>
    <w:p w14:paraId="7DCC6622" w14:textId="77777777" w:rsidR="00241A1B" w:rsidRPr="00575373" w:rsidRDefault="00241A1B" w:rsidP="0068011D">
      <w:pPr>
        <w:pStyle w:val="ListParagraph"/>
        <w:tabs>
          <w:tab w:val="left" w:pos="8647"/>
        </w:tabs>
        <w:ind w:left="510"/>
        <w:jc w:val="both"/>
        <w:rPr>
          <w:rFonts w:ascii="Humnst777 BT" w:hAnsi="Humnst777 BT" w:cs="Arial"/>
          <w:sz w:val="22"/>
          <w:szCs w:val="22"/>
        </w:rPr>
      </w:pPr>
    </w:p>
    <w:p w14:paraId="25773458" w14:textId="77777777" w:rsidR="00241A1B" w:rsidRPr="00575373" w:rsidRDefault="009E07F5" w:rsidP="0068011D">
      <w:pPr>
        <w:pStyle w:val="ListParagraph"/>
        <w:numPr>
          <w:ilvl w:val="0"/>
          <w:numId w:val="11"/>
        </w:numPr>
        <w:tabs>
          <w:tab w:val="left" w:pos="8647"/>
        </w:tabs>
        <w:ind w:left="510"/>
        <w:jc w:val="both"/>
        <w:rPr>
          <w:rFonts w:ascii="Humnst777 BT" w:hAnsi="Humnst777 BT" w:cs="Arial"/>
          <w:sz w:val="22"/>
          <w:szCs w:val="22"/>
        </w:rPr>
      </w:pPr>
      <w:r>
        <w:rPr>
          <w:rFonts w:ascii="Humnst777 BT" w:hAnsi="Humnst777 BT" w:cs="Arial"/>
          <w:sz w:val="22"/>
          <w:szCs w:val="22"/>
        </w:rPr>
        <w:t xml:space="preserve">Define </w:t>
      </w:r>
      <w:r w:rsidR="00241A1B" w:rsidRPr="00575373">
        <w:rPr>
          <w:rFonts w:ascii="Humnst777 BT" w:hAnsi="Humnst777 BT" w:cs="Arial"/>
          <w:sz w:val="22"/>
          <w:szCs w:val="22"/>
        </w:rPr>
        <w:t>a</w:t>
      </w:r>
      <w:r>
        <w:rPr>
          <w:rFonts w:ascii="Humnst777 BT" w:hAnsi="Humnst777 BT" w:cs="Arial"/>
          <w:sz w:val="22"/>
          <w:szCs w:val="22"/>
        </w:rPr>
        <w:t xml:space="preserve">nd clarify the approval clause </w:t>
      </w:r>
      <w:r w:rsidR="0092164E">
        <w:rPr>
          <w:rFonts w:ascii="Humnst777 BT" w:hAnsi="Humnst777 BT" w:cs="Arial"/>
          <w:sz w:val="22"/>
          <w:szCs w:val="22"/>
        </w:rPr>
        <w:t>for “ exemption “ to the policy;</w:t>
      </w:r>
    </w:p>
    <w:p w14:paraId="691FCF89" w14:textId="77777777" w:rsidR="00241A1B" w:rsidRPr="00575373" w:rsidRDefault="00241A1B" w:rsidP="0068011D">
      <w:pPr>
        <w:pStyle w:val="ListParagraph"/>
        <w:tabs>
          <w:tab w:val="left" w:pos="8647"/>
        </w:tabs>
        <w:ind w:left="510"/>
        <w:jc w:val="both"/>
        <w:rPr>
          <w:rFonts w:ascii="Humnst777 BT" w:hAnsi="Humnst777 BT" w:cs="Arial"/>
          <w:sz w:val="22"/>
          <w:szCs w:val="22"/>
        </w:rPr>
      </w:pPr>
    </w:p>
    <w:p w14:paraId="0469A41F" w14:textId="77777777" w:rsidR="00241A1B" w:rsidRPr="00575373" w:rsidRDefault="00241A1B" w:rsidP="0068011D">
      <w:pPr>
        <w:pStyle w:val="ListParagraph"/>
        <w:numPr>
          <w:ilvl w:val="0"/>
          <w:numId w:val="11"/>
        </w:numPr>
        <w:tabs>
          <w:tab w:val="left" w:pos="8647"/>
        </w:tabs>
        <w:ind w:left="510"/>
        <w:jc w:val="both"/>
        <w:rPr>
          <w:rFonts w:ascii="Humnst777 BT" w:hAnsi="Humnst777 BT" w:cs="Arial"/>
          <w:sz w:val="22"/>
          <w:szCs w:val="22"/>
        </w:rPr>
      </w:pPr>
      <w:r w:rsidRPr="00575373">
        <w:rPr>
          <w:rFonts w:ascii="Humnst777 BT" w:hAnsi="Humnst777 BT" w:cs="Arial"/>
          <w:sz w:val="22"/>
          <w:szCs w:val="22"/>
        </w:rPr>
        <w:t>Clarify the  authoritative approval process for seeking exemption</w:t>
      </w:r>
      <w:r w:rsidR="0092164E">
        <w:rPr>
          <w:rFonts w:ascii="Humnst777 BT" w:hAnsi="Humnst777 BT" w:cs="Arial"/>
          <w:sz w:val="22"/>
          <w:szCs w:val="22"/>
        </w:rPr>
        <w:t>;</w:t>
      </w:r>
    </w:p>
    <w:p w14:paraId="63C9FB92" w14:textId="77777777" w:rsidR="00241A1B" w:rsidRPr="00575373" w:rsidRDefault="00241A1B" w:rsidP="0068011D">
      <w:pPr>
        <w:pStyle w:val="ListParagraph"/>
        <w:tabs>
          <w:tab w:val="left" w:pos="8647"/>
        </w:tabs>
        <w:ind w:left="510"/>
        <w:jc w:val="both"/>
        <w:rPr>
          <w:rFonts w:ascii="Humnst777 BT" w:hAnsi="Humnst777 BT" w:cs="Arial"/>
          <w:sz w:val="22"/>
          <w:szCs w:val="22"/>
        </w:rPr>
      </w:pPr>
    </w:p>
    <w:p w14:paraId="56C506B9" w14:textId="77777777" w:rsidR="00241A1B" w:rsidRPr="00575373" w:rsidRDefault="00241A1B" w:rsidP="0068011D">
      <w:pPr>
        <w:pStyle w:val="ListParagraph"/>
        <w:tabs>
          <w:tab w:val="left" w:pos="8647"/>
        </w:tabs>
        <w:ind w:left="510"/>
        <w:jc w:val="both"/>
        <w:rPr>
          <w:rFonts w:ascii="Humnst777 BT" w:hAnsi="Humnst777 BT" w:cs="Arial"/>
          <w:sz w:val="22"/>
          <w:szCs w:val="22"/>
        </w:rPr>
      </w:pPr>
      <w:r w:rsidRPr="00575373">
        <w:rPr>
          <w:rFonts w:ascii="Humnst777 BT" w:hAnsi="Humnst777 BT" w:cs="Arial"/>
          <w:sz w:val="22"/>
          <w:szCs w:val="22"/>
        </w:rPr>
        <w:t>(Revisions to this clause would bear in mind the need to exercise supportive flexibility where programmes in the University have significantly d</w:t>
      </w:r>
      <w:r w:rsidR="00CD6D76">
        <w:rPr>
          <w:rFonts w:ascii="Humnst777 BT" w:hAnsi="Humnst777 BT" w:cs="Arial"/>
          <w:sz w:val="22"/>
          <w:szCs w:val="22"/>
        </w:rPr>
        <w:t xml:space="preserve">ifferent patterns for learning, </w:t>
      </w:r>
      <w:r w:rsidRPr="00575373">
        <w:rPr>
          <w:rFonts w:ascii="Humnst777 BT" w:hAnsi="Humnst777 BT" w:cs="Arial"/>
          <w:sz w:val="22"/>
          <w:szCs w:val="22"/>
        </w:rPr>
        <w:lastRenderedPageBreak/>
        <w:t>such as Education and Health and Social Care programmes with a substant</w:t>
      </w:r>
      <w:r w:rsidR="0092164E">
        <w:rPr>
          <w:rFonts w:ascii="Humnst777 BT" w:hAnsi="Humnst777 BT" w:cs="Arial"/>
          <w:sz w:val="22"/>
          <w:szCs w:val="22"/>
        </w:rPr>
        <w:t>ive practice learning element);</w:t>
      </w:r>
    </w:p>
    <w:p w14:paraId="5F9FDC9E" w14:textId="77777777" w:rsidR="00241A1B" w:rsidRPr="00575373" w:rsidRDefault="00241A1B" w:rsidP="0068011D">
      <w:pPr>
        <w:pStyle w:val="ListParagraph"/>
        <w:tabs>
          <w:tab w:val="left" w:pos="8647"/>
        </w:tabs>
        <w:ind w:left="510"/>
        <w:jc w:val="both"/>
        <w:rPr>
          <w:rFonts w:ascii="Humnst777 BT" w:hAnsi="Humnst777 BT" w:cs="Arial"/>
          <w:sz w:val="22"/>
          <w:szCs w:val="22"/>
        </w:rPr>
      </w:pPr>
    </w:p>
    <w:p w14:paraId="12DF8B71" w14:textId="77777777" w:rsidR="00E03DC7" w:rsidRPr="00575373" w:rsidRDefault="00241A1B" w:rsidP="0068011D">
      <w:pPr>
        <w:pStyle w:val="ListParagraph"/>
        <w:numPr>
          <w:ilvl w:val="0"/>
          <w:numId w:val="11"/>
        </w:numPr>
        <w:tabs>
          <w:tab w:val="left" w:pos="8647"/>
        </w:tabs>
        <w:ind w:left="510"/>
        <w:jc w:val="both"/>
        <w:rPr>
          <w:rFonts w:ascii="Humnst777 BT" w:hAnsi="Humnst777 BT" w:cs="Arial"/>
          <w:sz w:val="22"/>
          <w:szCs w:val="22"/>
        </w:rPr>
      </w:pPr>
      <w:r w:rsidRPr="00575373">
        <w:rPr>
          <w:rFonts w:ascii="Humnst777 BT" w:hAnsi="Humnst777 BT" w:cs="Arial"/>
          <w:sz w:val="22"/>
          <w:szCs w:val="22"/>
        </w:rPr>
        <w:t xml:space="preserve">Make explicit how the policy is monitored. </w:t>
      </w:r>
    </w:p>
    <w:p w14:paraId="24F53310" w14:textId="77777777" w:rsidR="002E1E57" w:rsidRPr="00575373" w:rsidRDefault="002E1E57" w:rsidP="0092164E">
      <w:pPr>
        <w:pStyle w:val="ListParagraph"/>
        <w:tabs>
          <w:tab w:val="left" w:pos="8647"/>
        </w:tabs>
        <w:ind w:left="0"/>
        <w:jc w:val="both"/>
        <w:rPr>
          <w:rFonts w:ascii="Humnst777 BT" w:hAnsi="Humnst777 BT" w:cs="Arial"/>
          <w:sz w:val="22"/>
          <w:szCs w:val="22"/>
        </w:rPr>
      </w:pPr>
    </w:p>
    <w:p w14:paraId="6DB4AB73" w14:textId="77777777" w:rsidR="00E12222" w:rsidRPr="00575373" w:rsidRDefault="00E03DC7" w:rsidP="0092164E">
      <w:pPr>
        <w:tabs>
          <w:tab w:val="left" w:pos="8647"/>
        </w:tabs>
        <w:spacing w:after="0"/>
        <w:jc w:val="both"/>
        <w:rPr>
          <w:rFonts w:ascii="Humnst777 BT" w:hAnsi="Humnst777 BT" w:cs="Arial"/>
          <w:b/>
        </w:rPr>
      </w:pPr>
      <w:r w:rsidRPr="00575373">
        <w:rPr>
          <w:rFonts w:ascii="Humnst777 BT" w:hAnsi="Humnst777 BT" w:cs="Arial"/>
          <w:b/>
        </w:rPr>
        <w:t xml:space="preserve">6) Conclusion  </w:t>
      </w:r>
    </w:p>
    <w:p w14:paraId="47225549" w14:textId="77777777" w:rsidR="00E12222" w:rsidRDefault="00E12222" w:rsidP="0092164E">
      <w:pPr>
        <w:spacing w:after="0"/>
        <w:jc w:val="both"/>
        <w:rPr>
          <w:rFonts w:ascii="Humnst777 BT" w:hAnsi="Humnst777 BT"/>
        </w:rPr>
      </w:pPr>
      <w:r w:rsidRPr="0092164E">
        <w:rPr>
          <w:rFonts w:ascii="Humnst777 BT" w:hAnsi="Humnst777 BT"/>
        </w:rPr>
        <w:t xml:space="preserve">Across the Higher education sector the three week turnaround </w:t>
      </w:r>
      <w:r w:rsidR="008D2206" w:rsidRPr="0092164E">
        <w:rPr>
          <w:rFonts w:ascii="Humnst777 BT" w:hAnsi="Humnst777 BT"/>
        </w:rPr>
        <w:t>timeframe for</w:t>
      </w:r>
      <w:r w:rsidRPr="0092164E">
        <w:rPr>
          <w:rFonts w:ascii="Humnst777 BT" w:hAnsi="Humnst777 BT"/>
        </w:rPr>
        <w:t xml:space="preserve"> assessment feedback appears to </w:t>
      </w:r>
      <w:r w:rsidR="008D2206" w:rsidRPr="0092164E">
        <w:rPr>
          <w:rFonts w:ascii="Humnst777 BT" w:hAnsi="Humnst777 BT"/>
        </w:rPr>
        <w:t>be increasingly</w:t>
      </w:r>
      <w:r w:rsidRPr="0092164E">
        <w:rPr>
          <w:rFonts w:ascii="Humnst777 BT" w:hAnsi="Humnst777 BT"/>
        </w:rPr>
        <w:t xml:space="preserve"> t</w:t>
      </w:r>
      <w:r w:rsidR="009E07F5" w:rsidRPr="0092164E">
        <w:rPr>
          <w:rFonts w:ascii="Humnst777 BT" w:hAnsi="Humnst777 BT"/>
        </w:rPr>
        <w:t xml:space="preserve">he norm and expectation, with </w:t>
      </w:r>
      <w:r w:rsidR="008E1DDF" w:rsidRPr="0092164E">
        <w:rPr>
          <w:rFonts w:ascii="Humnst777 BT" w:hAnsi="Humnst777 BT"/>
        </w:rPr>
        <w:t xml:space="preserve">the </w:t>
      </w:r>
      <w:r w:rsidR="009E07F5" w:rsidRPr="0092164E">
        <w:rPr>
          <w:rFonts w:ascii="Humnst777 BT" w:hAnsi="Humnst777 BT"/>
        </w:rPr>
        <w:t xml:space="preserve">adoption of </w:t>
      </w:r>
      <w:r w:rsidRPr="0092164E">
        <w:rPr>
          <w:rFonts w:ascii="Humnst777 BT" w:hAnsi="Humnst777 BT"/>
        </w:rPr>
        <w:t xml:space="preserve">University policies and practices </w:t>
      </w:r>
      <w:r w:rsidR="008D2206" w:rsidRPr="0092164E">
        <w:rPr>
          <w:rFonts w:ascii="Humnst777 BT" w:hAnsi="Humnst777 BT"/>
        </w:rPr>
        <w:t>which determine</w:t>
      </w:r>
      <w:r w:rsidRPr="0092164E">
        <w:rPr>
          <w:rFonts w:ascii="Humnst777 BT" w:hAnsi="Humnst777 BT"/>
        </w:rPr>
        <w:t xml:space="preserve"> a</w:t>
      </w:r>
      <w:r w:rsidR="009E07F5" w:rsidRPr="0092164E">
        <w:rPr>
          <w:rFonts w:ascii="Humnst777 BT" w:hAnsi="Humnst777 BT"/>
        </w:rPr>
        <w:t xml:space="preserve"> three week turnaround time </w:t>
      </w:r>
      <w:r w:rsidRPr="0092164E">
        <w:rPr>
          <w:rFonts w:ascii="Humnst777 BT" w:hAnsi="Humnst777 BT"/>
        </w:rPr>
        <w:t xml:space="preserve">on feedback on assessments. </w:t>
      </w:r>
    </w:p>
    <w:p w14:paraId="0B2EAAC3" w14:textId="77777777" w:rsidR="00685D83" w:rsidRPr="0092164E" w:rsidRDefault="00685D83" w:rsidP="0092164E">
      <w:pPr>
        <w:spacing w:after="0"/>
        <w:jc w:val="both"/>
        <w:rPr>
          <w:rFonts w:ascii="Humnst777 BT" w:hAnsi="Humnst777 BT"/>
        </w:rPr>
      </w:pPr>
    </w:p>
    <w:p w14:paraId="1859BB22" w14:textId="77777777" w:rsidR="00E12222" w:rsidRPr="0092164E" w:rsidRDefault="00F737E2" w:rsidP="0092164E">
      <w:pPr>
        <w:jc w:val="both"/>
        <w:rPr>
          <w:rFonts w:ascii="Humnst777 BT" w:hAnsi="Humnst777 BT"/>
        </w:rPr>
      </w:pPr>
      <w:r w:rsidRPr="0092164E">
        <w:rPr>
          <w:rFonts w:ascii="Humnst777 BT" w:hAnsi="Humnst777 BT"/>
        </w:rPr>
        <w:t>At Canterbury Christ Church University t</w:t>
      </w:r>
      <w:r w:rsidR="00E12222" w:rsidRPr="0092164E">
        <w:rPr>
          <w:rFonts w:ascii="Humnst777 BT" w:hAnsi="Humnst777 BT" w:cs="Arial"/>
        </w:rPr>
        <w:t>he University policy “</w:t>
      </w:r>
      <w:r w:rsidR="00E12222" w:rsidRPr="0092164E">
        <w:rPr>
          <w:rFonts w:ascii="Humnst777 BT" w:hAnsi="Humnst777 BT" w:cs="Arial"/>
          <w:i/>
        </w:rPr>
        <w:t>The Principles of Effective Assessment Feedback</w:t>
      </w:r>
      <w:r w:rsidR="009E07F5" w:rsidRPr="0092164E">
        <w:rPr>
          <w:rFonts w:ascii="Humnst777 BT" w:hAnsi="Humnst777 BT" w:cs="Arial"/>
        </w:rPr>
        <w:t>”</w:t>
      </w:r>
      <w:r w:rsidR="00E12222" w:rsidRPr="0092164E">
        <w:rPr>
          <w:rFonts w:ascii="Humnst777 BT" w:hAnsi="Humnst777 BT" w:cs="Arial"/>
        </w:rPr>
        <w:t xml:space="preserve"> approved by the Academic </w:t>
      </w:r>
      <w:r w:rsidR="008D2206" w:rsidRPr="0092164E">
        <w:rPr>
          <w:rFonts w:ascii="Humnst777 BT" w:hAnsi="Humnst777 BT" w:cs="Arial"/>
        </w:rPr>
        <w:t>Board</w:t>
      </w:r>
      <w:r w:rsidR="00261AF0" w:rsidRPr="0092164E">
        <w:rPr>
          <w:rFonts w:ascii="Humnst777 BT" w:hAnsi="Humnst777 BT" w:cs="Arial"/>
        </w:rPr>
        <w:t xml:space="preserve"> (2009)</w:t>
      </w:r>
      <w:r w:rsidR="008D2206" w:rsidRPr="0092164E">
        <w:rPr>
          <w:rFonts w:ascii="Humnst777 BT" w:hAnsi="Humnst777 BT" w:cs="Arial"/>
        </w:rPr>
        <w:t>,</w:t>
      </w:r>
      <w:r w:rsidR="009E07F5" w:rsidRPr="0092164E">
        <w:rPr>
          <w:rFonts w:ascii="Humnst777 BT" w:hAnsi="Humnst777 BT" w:cs="Arial"/>
        </w:rPr>
        <w:t xml:space="preserve"> established the </w:t>
      </w:r>
      <w:r w:rsidR="00E12222" w:rsidRPr="0092164E">
        <w:rPr>
          <w:rFonts w:ascii="Humnst777 BT" w:hAnsi="Humnst777 BT" w:cs="Arial"/>
        </w:rPr>
        <w:t xml:space="preserve">requirement that formal feedback on summative assessment </w:t>
      </w:r>
      <w:r w:rsidR="008D2206" w:rsidRPr="0092164E">
        <w:rPr>
          <w:rFonts w:ascii="Humnst777 BT" w:hAnsi="Humnst777 BT" w:cs="Arial"/>
        </w:rPr>
        <w:t>was to</w:t>
      </w:r>
      <w:r w:rsidR="009E07F5" w:rsidRPr="0092164E">
        <w:rPr>
          <w:rFonts w:ascii="Humnst777 BT" w:hAnsi="Humnst777 BT" w:cs="Arial"/>
        </w:rPr>
        <w:t xml:space="preserve"> </w:t>
      </w:r>
      <w:r w:rsidR="00E12222" w:rsidRPr="0092164E">
        <w:rPr>
          <w:rFonts w:ascii="Humnst777 BT" w:hAnsi="Humnst777 BT" w:cs="Arial"/>
        </w:rPr>
        <w:t xml:space="preserve">be provided to students within </w:t>
      </w:r>
      <w:r w:rsidR="008D2206" w:rsidRPr="0092164E">
        <w:rPr>
          <w:rFonts w:ascii="Humnst777 BT" w:hAnsi="Humnst777 BT" w:cs="Arial"/>
        </w:rPr>
        <w:t>three working</w:t>
      </w:r>
      <w:r w:rsidR="00E12222" w:rsidRPr="0092164E">
        <w:rPr>
          <w:rFonts w:ascii="Humnst777 BT" w:hAnsi="Humnst777 BT" w:cs="Arial"/>
        </w:rPr>
        <w:t xml:space="preserve"> </w:t>
      </w:r>
      <w:r w:rsidR="008D2206" w:rsidRPr="0092164E">
        <w:rPr>
          <w:rFonts w:ascii="Humnst777 BT" w:hAnsi="Humnst777 BT" w:cs="Arial"/>
        </w:rPr>
        <w:t>weeks of submission</w:t>
      </w:r>
      <w:r w:rsidRPr="0092164E">
        <w:rPr>
          <w:rFonts w:ascii="Humnst777 BT" w:hAnsi="Humnst777 BT" w:cs="Arial"/>
        </w:rPr>
        <w:t xml:space="preserve"> </w:t>
      </w:r>
      <w:r w:rsidR="008D2206" w:rsidRPr="0092164E">
        <w:rPr>
          <w:rFonts w:ascii="Humnst777 BT" w:hAnsi="Humnst777 BT" w:cs="Arial"/>
        </w:rPr>
        <w:t>of the</w:t>
      </w:r>
      <w:r w:rsidRPr="0092164E">
        <w:rPr>
          <w:rFonts w:ascii="Humnst777 BT" w:hAnsi="Humnst777 BT" w:cs="Arial"/>
        </w:rPr>
        <w:t xml:space="preserve"> assessment.</w:t>
      </w:r>
    </w:p>
    <w:p w14:paraId="456CB4FC" w14:textId="77777777" w:rsidR="00E12222" w:rsidRPr="00575373" w:rsidRDefault="00B50AB0" w:rsidP="00575373">
      <w:pPr>
        <w:pStyle w:val="BodyText"/>
        <w:tabs>
          <w:tab w:val="left" w:pos="0"/>
        </w:tabs>
        <w:jc w:val="both"/>
        <w:rPr>
          <w:rFonts w:ascii="Humnst777 BT" w:hAnsi="Humnst777 BT"/>
          <w:sz w:val="22"/>
          <w:szCs w:val="22"/>
        </w:rPr>
      </w:pPr>
      <w:r w:rsidRPr="00575373">
        <w:rPr>
          <w:rFonts w:ascii="Humnst777 BT" w:hAnsi="Humnst777 BT"/>
          <w:sz w:val="22"/>
          <w:szCs w:val="22"/>
        </w:rPr>
        <w:t xml:space="preserve">Comparative NSS &amp; USS data evidences </w:t>
      </w:r>
      <w:r w:rsidR="00E12222" w:rsidRPr="00575373">
        <w:rPr>
          <w:rFonts w:ascii="Humnst777 BT" w:hAnsi="Humnst777 BT"/>
          <w:sz w:val="22"/>
          <w:szCs w:val="22"/>
        </w:rPr>
        <w:t xml:space="preserve">that students’ satisfaction with promptness of feedback has improved over the last three years, since the implementation of the </w:t>
      </w:r>
      <w:r w:rsidR="008D2206" w:rsidRPr="00575373">
        <w:rPr>
          <w:rFonts w:ascii="Humnst777 BT" w:hAnsi="Humnst777 BT"/>
          <w:sz w:val="22"/>
          <w:szCs w:val="22"/>
        </w:rPr>
        <w:t>policy,</w:t>
      </w:r>
      <w:r w:rsidR="00E12222" w:rsidRPr="00575373">
        <w:rPr>
          <w:rFonts w:ascii="Humnst777 BT" w:hAnsi="Humnst777 BT"/>
          <w:sz w:val="22"/>
          <w:szCs w:val="22"/>
        </w:rPr>
        <w:t xml:space="preserve"> but the University average </w:t>
      </w:r>
      <w:r w:rsidR="008D2206" w:rsidRPr="00575373">
        <w:rPr>
          <w:rFonts w:ascii="Humnst777 BT" w:hAnsi="Humnst777 BT"/>
          <w:sz w:val="22"/>
          <w:szCs w:val="22"/>
        </w:rPr>
        <w:t>remains below</w:t>
      </w:r>
      <w:r w:rsidR="00E12222" w:rsidRPr="00575373">
        <w:rPr>
          <w:rFonts w:ascii="Humnst777 BT" w:hAnsi="Humnst777 BT"/>
          <w:sz w:val="22"/>
          <w:szCs w:val="22"/>
        </w:rPr>
        <w:t xml:space="preserve"> the sector average.</w:t>
      </w:r>
    </w:p>
    <w:p w14:paraId="7667F2C6" w14:textId="77777777" w:rsidR="00B50AB0" w:rsidRPr="00575373" w:rsidRDefault="00B50AB0" w:rsidP="00575373">
      <w:pPr>
        <w:pStyle w:val="BodyText"/>
        <w:tabs>
          <w:tab w:val="left" w:pos="0"/>
        </w:tabs>
        <w:jc w:val="both"/>
        <w:rPr>
          <w:rFonts w:ascii="Humnst777 BT" w:hAnsi="Humnst777 BT"/>
          <w:sz w:val="22"/>
          <w:szCs w:val="22"/>
        </w:rPr>
      </w:pPr>
    </w:p>
    <w:p w14:paraId="0CD97DDC" w14:textId="77777777" w:rsidR="00E12222" w:rsidRPr="00575373" w:rsidRDefault="00D80E72" w:rsidP="00575373">
      <w:pPr>
        <w:pStyle w:val="BodyText"/>
        <w:tabs>
          <w:tab w:val="left" w:pos="0"/>
        </w:tabs>
        <w:jc w:val="both"/>
        <w:rPr>
          <w:rFonts w:ascii="Humnst777 BT" w:hAnsi="Humnst777 BT"/>
          <w:sz w:val="22"/>
          <w:szCs w:val="22"/>
        </w:rPr>
      </w:pPr>
      <w:r w:rsidRPr="00575373">
        <w:rPr>
          <w:rFonts w:ascii="Humnst777 BT" w:hAnsi="Humnst777 BT"/>
          <w:sz w:val="22"/>
          <w:szCs w:val="22"/>
        </w:rPr>
        <w:t>T</w:t>
      </w:r>
      <w:r w:rsidR="008D2206" w:rsidRPr="00575373">
        <w:rPr>
          <w:rFonts w:ascii="Humnst777 BT" w:hAnsi="Humnst777 BT"/>
          <w:sz w:val="22"/>
          <w:szCs w:val="22"/>
        </w:rPr>
        <w:t>he University</w:t>
      </w:r>
      <w:r w:rsidR="00B50AB0" w:rsidRPr="00575373">
        <w:rPr>
          <w:rFonts w:ascii="Humnst777 BT" w:hAnsi="Humnst777 BT"/>
          <w:sz w:val="22"/>
          <w:szCs w:val="22"/>
        </w:rPr>
        <w:t xml:space="preserve"> is </w:t>
      </w:r>
      <w:r w:rsidR="00E12222" w:rsidRPr="00575373">
        <w:rPr>
          <w:rFonts w:ascii="Humnst777 BT" w:hAnsi="Humnst777 BT"/>
          <w:sz w:val="22"/>
          <w:szCs w:val="22"/>
        </w:rPr>
        <w:t>committed in seeking to address the below average scores in the student surveys related to timeliness of feedback on assessments</w:t>
      </w:r>
      <w:r w:rsidR="00A17D70" w:rsidRPr="00575373">
        <w:rPr>
          <w:rFonts w:ascii="Humnst777 BT" w:hAnsi="Humnst777 BT"/>
          <w:sz w:val="22"/>
          <w:szCs w:val="22"/>
        </w:rPr>
        <w:t xml:space="preserve">. </w:t>
      </w:r>
      <w:r w:rsidR="009E07F5">
        <w:rPr>
          <w:rFonts w:ascii="Humnst777 BT" w:hAnsi="Humnst777 BT"/>
          <w:sz w:val="22"/>
          <w:szCs w:val="22"/>
        </w:rPr>
        <w:t xml:space="preserve">The Timely feedback policy </w:t>
      </w:r>
      <w:r w:rsidR="008D2206" w:rsidRPr="00575373">
        <w:rPr>
          <w:rFonts w:ascii="Humnst777 BT" w:hAnsi="Humnst777 BT"/>
          <w:sz w:val="22"/>
          <w:szCs w:val="22"/>
        </w:rPr>
        <w:t>and 15</w:t>
      </w:r>
      <w:r w:rsidR="00E12222" w:rsidRPr="00575373">
        <w:rPr>
          <w:rFonts w:ascii="Humnst777 BT" w:hAnsi="Humnst777 BT"/>
          <w:sz w:val="22"/>
          <w:szCs w:val="22"/>
        </w:rPr>
        <w:t xml:space="preserve"> working day t</w:t>
      </w:r>
      <w:r w:rsidR="009E07F5">
        <w:rPr>
          <w:rFonts w:ascii="Humnst777 BT" w:hAnsi="Humnst777 BT"/>
          <w:sz w:val="22"/>
          <w:szCs w:val="22"/>
        </w:rPr>
        <w:t>imeframe seeks to support this.</w:t>
      </w:r>
      <w:r w:rsidR="00E12222" w:rsidRPr="00575373">
        <w:rPr>
          <w:rFonts w:ascii="Humnst777 BT" w:hAnsi="Humnst777 BT"/>
          <w:sz w:val="22"/>
          <w:szCs w:val="22"/>
        </w:rPr>
        <w:t xml:space="preserve"> </w:t>
      </w:r>
    </w:p>
    <w:p w14:paraId="0EBE1201" w14:textId="77777777" w:rsidR="00E12222" w:rsidRPr="00575373" w:rsidRDefault="00E12222" w:rsidP="00575373">
      <w:pPr>
        <w:pStyle w:val="BodyText"/>
        <w:tabs>
          <w:tab w:val="left" w:pos="0"/>
        </w:tabs>
        <w:jc w:val="both"/>
        <w:rPr>
          <w:rFonts w:ascii="Humnst777 BT" w:hAnsi="Humnst777 BT"/>
          <w:sz w:val="22"/>
          <w:szCs w:val="22"/>
        </w:rPr>
      </w:pPr>
    </w:p>
    <w:p w14:paraId="2CC562DE" w14:textId="77777777" w:rsidR="00E12222" w:rsidRPr="00575373" w:rsidRDefault="00E12222" w:rsidP="00575373">
      <w:pPr>
        <w:pStyle w:val="ListParagraph"/>
        <w:ind w:left="0"/>
        <w:jc w:val="both"/>
        <w:rPr>
          <w:rFonts w:ascii="Humnst777 BT" w:hAnsi="Humnst777 BT" w:cs="Arial"/>
          <w:sz w:val="22"/>
          <w:szCs w:val="22"/>
        </w:rPr>
      </w:pPr>
      <w:r w:rsidRPr="00575373">
        <w:rPr>
          <w:rFonts w:ascii="Humnst777 BT" w:hAnsi="Humnst777 BT"/>
          <w:sz w:val="22"/>
          <w:szCs w:val="22"/>
        </w:rPr>
        <w:t>The Learning, Teachi</w:t>
      </w:r>
      <w:r w:rsidR="00342FFE" w:rsidRPr="00575373">
        <w:rPr>
          <w:rFonts w:ascii="Humnst777 BT" w:hAnsi="Humnst777 BT"/>
          <w:sz w:val="22"/>
          <w:szCs w:val="22"/>
        </w:rPr>
        <w:t>ng and Assessment committee (</w:t>
      </w:r>
      <w:r w:rsidRPr="00575373">
        <w:rPr>
          <w:rFonts w:ascii="Humnst777 BT" w:hAnsi="Humnst777 BT"/>
          <w:sz w:val="22"/>
          <w:szCs w:val="22"/>
        </w:rPr>
        <w:t>8</w:t>
      </w:r>
      <w:r w:rsidRPr="00575373">
        <w:rPr>
          <w:rFonts w:ascii="Humnst777 BT" w:hAnsi="Humnst777 BT"/>
          <w:sz w:val="22"/>
          <w:szCs w:val="22"/>
          <w:vertAlign w:val="superscript"/>
        </w:rPr>
        <w:t>th</w:t>
      </w:r>
      <w:r w:rsidR="009E07F5">
        <w:rPr>
          <w:rFonts w:ascii="Humnst777 BT" w:hAnsi="Humnst777 BT"/>
          <w:sz w:val="22"/>
          <w:szCs w:val="22"/>
        </w:rPr>
        <w:t xml:space="preserve"> May 2013)</w:t>
      </w:r>
      <w:r w:rsidR="00C431EE" w:rsidRPr="00575373">
        <w:rPr>
          <w:rFonts w:ascii="Humnst777 BT" w:hAnsi="Humnst777 BT"/>
          <w:sz w:val="22"/>
          <w:szCs w:val="22"/>
        </w:rPr>
        <w:t xml:space="preserve"> </w:t>
      </w:r>
      <w:r w:rsidR="00FB6B36" w:rsidRPr="00575373">
        <w:rPr>
          <w:rFonts w:ascii="Humnst777 BT" w:hAnsi="Humnst777 BT"/>
          <w:sz w:val="22"/>
          <w:szCs w:val="22"/>
        </w:rPr>
        <w:t xml:space="preserve">approved the </w:t>
      </w:r>
      <w:r w:rsidR="00FB6B36" w:rsidRPr="00575373">
        <w:rPr>
          <w:rFonts w:ascii="Humnst777 BT" w:hAnsi="Humnst777 BT" w:cs="Arial"/>
          <w:sz w:val="22"/>
          <w:szCs w:val="22"/>
        </w:rPr>
        <w:t>principle</w:t>
      </w:r>
      <w:r w:rsidR="00694348" w:rsidRPr="00575373">
        <w:rPr>
          <w:rFonts w:ascii="Humnst777 BT" w:hAnsi="Humnst777 BT" w:cs="Arial"/>
          <w:sz w:val="22"/>
          <w:szCs w:val="22"/>
        </w:rPr>
        <w:t xml:space="preserve"> of a </w:t>
      </w:r>
      <w:r w:rsidR="00FB6B36" w:rsidRPr="00575373">
        <w:rPr>
          <w:rFonts w:ascii="Humnst777 BT" w:hAnsi="Humnst777 BT" w:cs="Arial"/>
          <w:sz w:val="22"/>
          <w:szCs w:val="22"/>
        </w:rPr>
        <w:t>three week</w:t>
      </w:r>
      <w:r w:rsidRPr="00575373">
        <w:rPr>
          <w:rFonts w:ascii="Humnst777 BT" w:hAnsi="Humnst777 BT" w:cs="Arial"/>
          <w:sz w:val="22"/>
          <w:szCs w:val="22"/>
        </w:rPr>
        <w:t xml:space="preserve"> deadline for formal feedback </w:t>
      </w:r>
      <w:r w:rsidR="00694348" w:rsidRPr="00575373">
        <w:rPr>
          <w:rFonts w:ascii="Humnst777 BT" w:hAnsi="Humnst777 BT" w:cs="Arial"/>
          <w:sz w:val="22"/>
          <w:szCs w:val="22"/>
        </w:rPr>
        <w:t xml:space="preserve">to </w:t>
      </w:r>
      <w:r w:rsidRPr="00575373">
        <w:rPr>
          <w:rFonts w:ascii="Humnst777 BT" w:hAnsi="Humnst777 BT" w:cs="Arial"/>
          <w:sz w:val="22"/>
          <w:szCs w:val="22"/>
        </w:rPr>
        <w:t>be maintained</w:t>
      </w:r>
      <w:r w:rsidR="00A67B1D" w:rsidRPr="00575373">
        <w:rPr>
          <w:rFonts w:ascii="Humnst777 BT" w:hAnsi="Humnst777 BT" w:cs="Arial"/>
          <w:sz w:val="22"/>
          <w:szCs w:val="22"/>
        </w:rPr>
        <w:t xml:space="preserve">. The LTAC committee proposed that </w:t>
      </w:r>
      <w:r w:rsidR="00A17D70" w:rsidRPr="00575373">
        <w:rPr>
          <w:rFonts w:ascii="Humnst777 BT" w:hAnsi="Humnst777 BT" w:cs="Arial"/>
          <w:sz w:val="22"/>
          <w:szCs w:val="22"/>
        </w:rPr>
        <w:t>further clarifications</w:t>
      </w:r>
      <w:r w:rsidR="009E07F5">
        <w:rPr>
          <w:rFonts w:ascii="Humnst777 BT" w:hAnsi="Humnst777 BT" w:cs="Arial"/>
          <w:sz w:val="22"/>
          <w:szCs w:val="22"/>
        </w:rPr>
        <w:t>,</w:t>
      </w:r>
      <w:r w:rsidR="00A51A0E" w:rsidRPr="00575373">
        <w:rPr>
          <w:rFonts w:ascii="Humnst777 BT" w:hAnsi="Humnst777 BT" w:cs="Arial"/>
          <w:sz w:val="22"/>
          <w:szCs w:val="22"/>
        </w:rPr>
        <w:t xml:space="preserve"> </w:t>
      </w:r>
      <w:r w:rsidR="00A17D70" w:rsidRPr="00575373">
        <w:rPr>
          <w:rFonts w:ascii="Humnst777 BT" w:hAnsi="Humnst777 BT" w:cs="Arial"/>
          <w:sz w:val="22"/>
          <w:szCs w:val="22"/>
        </w:rPr>
        <w:t xml:space="preserve">proposals for an infrastructure and </w:t>
      </w:r>
      <w:r w:rsidR="00FB6B36" w:rsidRPr="00575373">
        <w:rPr>
          <w:rFonts w:ascii="Humnst777 BT" w:hAnsi="Humnst777 BT" w:cs="Arial"/>
          <w:sz w:val="22"/>
          <w:szCs w:val="22"/>
        </w:rPr>
        <w:t>a regulatory framework</w:t>
      </w:r>
      <w:r w:rsidR="00A17D70" w:rsidRPr="00575373">
        <w:rPr>
          <w:rFonts w:ascii="Humnst777 BT" w:hAnsi="Humnst777 BT" w:cs="Arial"/>
          <w:sz w:val="22"/>
          <w:szCs w:val="22"/>
        </w:rPr>
        <w:t xml:space="preserve"> within which the three week turna</w:t>
      </w:r>
      <w:r w:rsidR="00A67B1D" w:rsidRPr="00575373">
        <w:rPr>
          <w:rFonts w:ascii="Humnst777 BT" w:hAnsi="Humnst777 BT" w:cs="Arial"/>
          <w:sz w:val="22"/>
          <w:szCs w:val="22"/>
        </w:rPr>
        <w:t>round policy be addressed.</w:t>
      </w:r>
    </w:p>
    <w:p w14:paraId="2B6EA276" w14:textId="77777777" w:rsidR="0092164E" w:rsidRDefault="0092164E" w:rsidP="0092164E">
      <w:pPr>
        <w:spacing w:after="0"/>
        <w:jc w:val="both"/>
        <w:rPr>
          <w:rFonts w:ascii="Humnst777 BT" w:hAnsi="Humnst777 BT"/>
        </w:rPr>
      </w:pPr>
    </w:p>
    <w:p w14:paraId="4E5B4B1A" w14:textId="77777777" w:rsidR="00C166A7" w:rsidRPr="0092164E" w:rsidRDefault="00C166A7" w:rsidP="0092164E">
      <w:pPr>
        <w:jc w:val="both"/>
        <w:rPr>
          <w:rFonts w:ascii="Humnst777 BT" w:hAnsi="Humnst777 BT"/>
        </w:rPr>
      </w:pPr>
      <w:r w:rsidRPr="0092164E">
        <w:rPr>
          <w:rFonts w:ascii="Humnst777 BT" w:hAnsi="Humnst777 BT"/>
        </w:rPr>
        <w:t>The three week turnaround ti</w:t>
      </w:r>
      <w:r w:rsidR="009E07F5" w:rsidRPr="0092164E">
        <w:rPr>
          <w:rFonts w:ascii="Humnst777 BT" w:hAnsi="Humnst777 BT"/>
        </w:rPr>
        <w:t>me for feedback on assessments</w:t>
      </w:r>
      <w:r w:rsidRPr="0092164E">
        <w:rPr>
          <w:rFonts w:ascii="Humnst777 BT" w:hAnsi="Humnst777 BT"/>
        </w:rPr>
        <w:t xml:space="preserve"> after </w:t>
      </w:r>
      <w:r w:rsidR="006F4EA6" w:rsidRPr="0092164E">
        <w:rPr>
          <w:rFonts w:ascii="Humnst777 BT" w:hAnsi="Humnst777 BT"/>
        </w:rPr>
        <w:t xml:space="preserve">assessment </w:t>
      </w:r>
      <w:r w:rsidR="008D2206" w:rsidRPr="0092164E">
        <w:rPr>
          <w:rFonts w:ascii="Humnst777 BT" w:hAnsi="Humnst777 BT"/>
        </w:rPr>
        <w:t>submission,</w:t>
      </w:r>
      <w:r w:rsidR="00040AAC" w:rsidRPr="0092164E">
        <w:rPr>
          <w:rFonts w:ascii="Humnst777 BT" w:hAnsi="Humnst777 BT"/>
        </w:rPr>
        <w:t xml:space="preserve"> </w:t>
      </w:r>
      <w:r w:rsidRPr="0092164E">
        <w:rPr>
          <w:rFonts w:ascii="Humnst777 BT" w:hAnsi="Humnst777 BT"/>
        </w:rPr>
        <w:t>is a policy which has its challenges</w:t>
      </w:r>
      <w:r w:rsidR="006F4EA6" w:rsidRPr="0092164E">
        <w:rPr>
          <w:rFonts w:ascii="Humnst777 BT" w:hAnsi="Humnst777 BT"/>
        </w:rPr>
        <w:t xml:space="preserve"> </w:t>
      </w:r>
      <w:r w:rsidR="008D2206" w:rsidRPr="0092164E">
        <w:rPr>
          <w:rFonts w:ascii="Humnst777 BT" w:hAnsi="Humnst777 BT"/>
        </w:rPr>
        <w:t>in implementation</w:t>
      </w:r>
      <w:r w:rsidR="009E07F5" w:rsidRPr="0092164E">
        <w:rPr>
          <w:rFonts w:ascii="Humnst777 BT" w:hAnsi="Humnst777 BT"/>
        </w:rPr>
        <w:t xml:space="preserve">. These are </w:t>
      </w:r>
      <w:r w:rsidR="006F4EA6" w:rsidRPr="0092164E">
        <w:rPr>
          <w:rFonts w:ascii="Humnst777 BT" w:hAnsi="Humnst777 BT"/>
        </w:rPr>
        <w:t xml:space="preserve">reported </w:t>
      </w:r>
      <w:r w:rsidR="00DE7352" w:rsidRPr="0092164E">
        <w:rPr>
          <w:rFonts w:ascii="Humnst777 BT" w:hAnsi="Humnst777 BT"/>
        </w:rPr>
        <w:t xml:space="preserve">in the audit </w:t>
      </w:r>
      <w:r w:rsidR="006F4EA6" w:rsidRPr="0092164E">
        <w:rPr>
          <w:rFonts w:ascii="Humnst777 BT" w:hAnsi="Humnst777 BT"/>
        </w:rPr>
        <w:t xml:space="preserve">findings </w:t>
      </w:r>
      <w:r w:rsidR="0092698A">
        <w:rPr>
          <w:rFonts w:ascii="Humnst777 BT" w:hAnsi="Humnst777 BT"/>
        </w:rPr>
        <w:t xml:space="preserve">(LTAC 12-16U) </w:t>
      </w:r>
      <w:r w:rsidR="009E07F5" w:rsidRPr="0092164E">
        <w:rPr>
          <w:rFonts w:ascii="Humnst777 BT" w:hAnsi="Humnst777 BT"/>
        </w:rPr>
        <w:t xml:space="preserve">which </w:t>
      </w:r>
      <w:r w:rsidR="006F4EA6" w:rsidRPr="0092164E">
        <w:rPr>
          <w:rFonts w:ascii="Humnst777 BT" w:hAnsi="Humnst777 BT"/>
        </w:rPr>
        <w:t xml:space="preserve">identifies </w:t>
      </w:r>
      <w:r w:rsidR="00DE7352" w:rsidRPr="0092164E">
        <w:rPr>
          <w:rFonts w:ascii="Humnst777 BT" w:hAnsi="Humnst777 BT"/>
        </w:rPr>
        <w:t>concerns relat</w:t>
      </w:r>
      <w:r w:rsidR="009E07F5" w:rsidRPr="0092164E">
        <w:rPr>
          <w:rFonts w:ascii="Humnst777 BT" w:hAnsi="Humnst777 BT"/>
        </w:rPr>
        <w:t>ing</w:t>
      </w:r>
      <w:r w:rsidR="00DE7352" w:rsidRPr="0092164E">
        <w:rPr>
          <w:rFonts w:ascii="Humnst777 BT" w:hAnsi="Humnst777 BT"/>
        </w:rPr>
        <w:t xml:space="preserve"> to </w:t>
      </w:r>
      <w:r w:rsidR="00CD6D76">
        <w:rPr>
          <w:rFonts w:ascii="Humnst777 BT" w:hAnsi="Humnst777 BT"/>
        </w:rPr>
        <w:t>logistical management</w:t>
      </w:r>
      <w:r w:rsidRPr="0092164E">
        <w:rPr>
          <w:rFonts w:ascii="Humnst777 BT" w:hAnsi="Humnst777 BT"/>
        </w:rPr>
        <w:t>,</w:t>
      </w:r>
      <w:r w:rsidR="00A51A0E" w:rsidRPr="0092164E">
        <w:rPr>
          <w:rFonts w:ascii="Humnst777 BT" w:hAnsi="Humnst777 BT"/>
        </w:rPr>
        <w:t xml:space="preserve"> Faculty a</w:t>
      </w:r>
      <w:r w:rsidR="00040AAC" w:rsidRPr="0092164E">
        <w:rPr>
          <w:rFonts w:ascii="Humnst777 BT" w:hAnsi="Humnst777 BT"/>
        </w:rPr>
        <w:t xml:space="preserve">ssessment </w:t>
      </w:r>
      <w:r w:rsidR="009E07F5" w:rsidRPr="0092164E">
        <w:rPr>
          <w:rFonts w:ascii="Humnst777 BT" w:hAnsi="Humnst777 BT"/>
        </w:rPr>
        <w:t xml:space="preserve">administration processes and academic staff workload </w:t>
      </w:r>
      <w:r w:rsidRPr="0092164E">
        <w:rPr>
          <w:rFonts w:ascii="Humnst777 BT" w:hAnsi="Humnst777 BT"/>
        </w:rPr>
        <w:t>issues</w:t>
      </w:r>
      <w:r w:rsidR="009E07F5" w:rsidRPr="0092164E">
        <w:rPr>
          <w:rFonts w:ascii="Humnst777 BT" w:hAnsi="Humnst777 BT"/>
        </w:rPr>
        <w:t>.</w:t>
      </w:r>
      <w:r w:rsidR="00DE7352" w:rsidRPr="0092164E">
        <w:rPr>
          <w:rFonts w:ascii="Humnst777 BT" w:hAnsi="Humnst777 BT"/>
        </w:rPr>
        <w:t xml:space="preserve"> </w:t>
      </w:r>
      <w:r w:rsidR="00040AAC" w:rsidRPr="0092164E">
        <w:rPr>
          <w:rFonts w:ascii="Humnst777 BT" w:hAnsi="Humnst777 BT"/>
        </w:rPr>
        <w:t xml:space="preserve">These issues </w:t>
      </w:r>
      <w:r w:rsidR="009E07F5" w:rsidRPr="0092164E">
        <w:rPr>
          <w:rFonts w:ascii="Humnst777 BT" w:hAnsi="Humnst777 BT"/>
        </w:rPr>
        <w:t xml:space="preserve">may </w:t>
      </w:r>
      <w:r w:rsidRPr="0092164E">
        <w:rPr>
          <w:rFonts w:ascii="Humnst777 BT" w:hAnsi="Humnst777 BT"/>
        </w:rPr>
        <w:t>d</w:t>
      </w:r>
      <w:r w:rsidR="009E07F5" w:rsidRPr="0092164E">
        <w:rPr>
          <w:rFonts w:ascii="Humnst777 BT" w:hAnsi="Humnst777 BT"/>
        </w:rPr>
        <w:t xml:space="preserve">emand further consideration in </w:t>
      </w:r>
      <w:r w:rsidRPr="0092164E">
        <w:rPr>
          <w:rFonts w:ascii="Humnst777 BT" w:hAnsi="Humnst777 BT"/>
        </w:rPr>
        <w:t>further enabling th</w:t>
      </w:r>
      <w:r w:rsidR="009E07F5" w:rsidRPr="0092164E">
        <w:rPr>
          <w:rFonts w:ascii="Humnst777 BT" w:hAnsi="Humnst777 BT"/>
        </w:rPr>
        <w:t>e three week turnaround policy</w:t>
      </w:r>
      <w:r w:rsidR="006F4EA6" w:rsidRPr="0092164E">
        <w:rPr>
          <w:rFonts w:ascii="Humnst777 BT" w:hAnsi="Humnst777 BT"/>
        </w:rPr>
        <w:t xml:space="preserve"> </w:t>
      </w:r>
      <w:r w:rsidRPr="0092164E">
        <w:rPr>
          <w:rFonts w:ascii="Humnst777 BT" w:hAnsi="Humnst777 BT"/>
        </w:rPr>
        <w:t xml:space="preserve">to be </w:t>
      </w:r>
      <w:r w:rsidR="00CD6D76">
        <w:rPr>
          <w:rFonts w:ascii="Humnst777 BT" w:hAnsi="Humnst777 BT"/>
        </w:rPr>
        <w:t>fully implemented.</w:t>
      </w:r>
    </w:p>
    <w:p w14:paraId="1F5D142A" w14:textId="77777777" w:rsidR="008E4415" w:rsidRPr="0092164E" w:rsidRDefault="008E4415" w:rsidP="0092164E">
      <w:pPr>
        <w:jc w:val="both"/>
        <w:rPr>
          <w:rFonts w:ascii="Humnst777 BT" w:hAnsi="Humnst777 BT"/>
        </w:rPr>
      </w:pPr>
      <w:r w:rsidRPr="0092164E">
        <w:rPr>
          <w:rFonts w:ascii="Humnst777 BT" w:hAnsi="Humnst777 BT"/>
        </w:rPr>
        <w:t xml:space="preserve">This policy seeks to be </w:t>
      </w:r>
      <w:r w:rsidR="009E07F5" w:rsidRPr="0092164E">
        <w:rPr>
          <w:rFonts w:ascii="Humnst777 BT" w:hAnsi="Humnst777 BT"/>
        </w:rPr>
        <w:t xml:space="preserve">enabling, acknowledges some of </w:t>
      </w:r>
      <w:r w:rsidR="00507B3A" w:rsidRPr="0092164E">
        <w:rPr>
          <w:rFonts w:ascii="Humnst777 BT" w:hAnsi="Humnst777 BT"/>
        </w:rPr>
        <w:t>the</w:t>
      </w:r>
      <w:r w:rsidR="009E07F5" w:rsidRPr="0092164E">
        <w:rPr>
          <w:rFonts w:ascii="Humnst777 BT" w:hAnsi="Humnst777 BT"/>
        </w:rPr>
        <w:t xml:space="preserve"> challenges and</w:t>
      </w:r>
      <w:r w:rsidR="00507B3A" w:rsidRPr="0092164E">
        <w:rPr>
          <w:rFonts w:ascii="Humnst777 BT" w:hAnsi="Humnst777 BT"/>
        </w:rPr>
        <w:t xml:space="preserve"> seeks to </w:t>
      </w:r>
      <w:r w:rsidRPr="0092164E">
        <w:rPr>
          <w:rFonts w:ascii="Humnst777 BT" w:hAnsi="Humnst777 BT"/>
        </w:rPr>
        <w:t xml:space="preserve">provide further clarity to the “variation process”, to provide some flexibility for local </w:t>
      </w:r>
      <w:r w:rsidR="00F8607E" w:rsidRPr="0092164E">
        <w:rPr>
          <w:rFonts w:ascii="Humnst777 BT" w:hAnsi="Humnst777 BT"/>
        </w:rPr>
        <w:t xml:space="preserve">determinants and </w:t>
      </w:r>
      <w:r w:rsidRPr="0092164E">
        <w:rPr>
          <w:rFonts w:ascii="Humnst777 BT" w:hAnsi="Humnst777 BT"/>
        </w:rPr>
        <w:t>arrangements.</w:t>
      </w:r>
    </w:p>
    <w:p w14:paraId="50DB626D" w14:textId="77777777" w:rsidR="00BE3D9A" w:rsidRPr="0092164E" w:rsidRDefault="00040AAC" w:rsidP="0092164E">
      <w:pPr>
        <w:jc w:val="both"/>
        <w:rPr>
          <w:rFonts w:ascii="Humnst777 BT" w:hAnsi="Humnst777 BT"/>
        </w:rPr>
      </w:pPr>
      <w:r w:rsidRPr="0092164E">
        <w:rPr>
          <w:rFonts w:ascii="Humnst777 BT" w:hAnsi="Humnst777 BT"/>
        </w:rPr>
        <w:t xml:space="preserve">The three week turnaround policy is one single dimension out of ten of the “Principles for </w:t>
      </w:r>
      <w:r w:rsidR="009E07F5" w:rsidRPr="0092164E">
        <w:rPr>
          <w:rFonts w:ascii="Humnst777 BT" w:hAnsi="Humnst777 BT"/>
        </w:rPr>
        <w:t>effective assessment feedback “</w:t>
      </w:r>
      <w:r w:rsidR="008D2206" w:rsidRPr="0092164E">
        <w:rPr>
          <w:rFonts w:ascii="Humnst777 BT" w:hAnsi="Humnst777 BT"/>
        </w:rPr>
        <w:t>(Academic</w:t>
      </w:r>
      <w:r w:rsidRPr="0092164E">
        <w:rPr>
          <w:rFonts w:ascii="Humnst777 BT" w:hAnsi="Humnst777 BT"/>
        </w:rPr>
        <w:t xml:space="preserve"> Board 23</w:t>
      </w:r>
      <w:r w:rsidRPr="0092164E">
        <w:rPr>
          <w:rFonts w:ascii="Humnst777 BT" w:hAnsi="Humnst777 BT"/>
          <w:vertAlign w:val="superscript"/>
        </w:rPr>
        <w:t>rd</w:t>
      </w:r>
      <w:r w:rsidRPr="0092164E">
        <w:rPr>
          <w:rFonts w:ascii="Humnst777 BT" w:hAnsi="Humnst777 BT"/>
        </w:rPr>
        <w:t xml:space="preserve"> September 2009) </w:t>
      </w:r>
      <w:r w:rsidR="008D2206" w:rsidRPr="0092164E">
        <w:rPr>
          <w:rFonts w:ascii="Humnst777 BT" w:hAnsi="Humnst777 BT"/>
        </w:rPr>
        <w:t>(Appendix</w:t>
      </w:r>
      <w:r w:rsidR="00C16E9C">
        <w:rPr>
          <w:rFonts w:ascii="Humnst777 BT" w:hAnsi="Humnst777 BT"/>
        </w:rPr>
        <w:t xml:space="preserve"> B</w:t>
      </w:r>
      <w:r w:rsidRPr="0092164E">
        <w:rPr>
          <w:rFonts w:ascii="Humnst777 BT" w:hAnsi="Humnst777 BT"/>
        </w:rPr>
        <w:t xml:space="preserve">). </w:t>
      </w:r>
    </w:p>
    <w:p w14:paraId="0B5BE144" w14:textId="77777777" w:rsidR="00C166A7" w:rsidRPr="0092164E" w:rsidRDefault="006F4EA6" w:rsidP="0092164E">
      <w:pPr>
        <w:jc w:val="both"/>
        <w:rPr>
          <w:rFonts w:ascii="Humnst777 BT" w:hAnsi="Humnst777 BT"/>
        </w:rPr>
      </w:pPr>
      <w:r w:rsidRPr="0092164E">
        <w:rPr>
          <w:rFonts w:ascii="Humnst777 BT" w:hAnsi="Humnst777 BT"/>
        </w:rPr>
        <w:t xml:space="preserve">In respect of this, it is recommended that consideration be </w:t>
      </w:r>
      <w:r w:rsidR="008D2206" w:rsidRPr="0092164E">
        <w:rPr>
          <w:rFonts w:ascii="Humnst777 BT" w:hAnsi="Humnst777 BT"/>
        </w:rPr>
        <w:t>given as</w:t>
      </w:r>
      <w:r w:rsidR="00E12222" w:rsidRPr="0092164E">
        <w:rPr>
          <w:rFonts w:ascii="Humnst777 BT" w:hAnsi="Humnst777 BT"/>
        </w:rPr>
        <w:t xml:space="preserve"> </w:t>
      </w:r>
      <w:r w:rsidRPr="0092164E">
        <w:rPr>
          <w:rFonts w:ascii="Humnst777 BT" w:hAnsi="Humnst777 BT"/>
        </w:rPr>
        <w:t xml:space="preserve">to how </w:t>
      </w:r>
      <w:r w:rsidR="00E12222" w:rsidRPr="0092164E">
        <w:rPr>
          <w:rFonts w:ascii="Humnst777 BT" w:hAnsi="Humnst777 BT"/>
        </w:rPr>
        <w:t xml:space="preserve">we </w:t>
      </w:r>
      <w:r w:rsidR="008D2206" w:rsidRPr="0092164E">
        <w:rPr>
          <w:rFonts w:ascii="Humnst777 BT" w:hAnsi="Humnst777 BT"/>
        </w:rPr>
        <w:t>can further</w:t>
      </w:r>
      <w:r w:rsidRPr="0092164E">
        <w:rPr>
          <w:rFonts w:ascii="Humnst777 BT" w:hAnsi="Humnst777 BT"/>
        </w:rPr>
        <w:t xml:space="preserve"> </w:t>
      </w:r>
      <w:r w:rsidR="008D2206" w:rsidRPr="0092164E">
        <w:rPr>
          <w:rFonts w:ascii="Humnst777 BT" w:hAnsi="Humnst777 BT"/>
        </w:rPr>
        <w:t>support programme</w:t>
      </w:r>
      <w:r w:rsidRPr="0092164E">
        <w:rPr>
          <w:rFonts w:ascii="Humnst777 BT" w:hAnsi="Humnst777 BT"/>
        </w:rPr>
        <w:t xml:space="preserve"> teams and academic staff in learning and teaching issues relevant to the implementation of this </w:t>
      </w:r>
      <w:r w:rsidR="00E12222" w:rsidRPr="0092164E">
        <w:rPr>
          <w:rFonts w:ascii="Humnst777 BT" w:hAnsi="Humnst777 BT"/>
        </w:rPr>
        <w:t xml:space="preserve">policy and the principles for effective assessment </w:t>
      </w:r>
      <w:r w:rsidR="008D2206" w:rsidRPr="0092164E">
        <w:rPr>
          <w:rFonts w:ascii="Humnst777 BT" w:hAnsi="Humnst777 BT"/>
        </w:rPr>
        <w:t>feedback e.g.</w:t>
      </w:r>
      <w:r w:rsidRPr="0092164E">
        <w:rPr>
          <w:rFonts w:ascii="Humnst777 BT" w:hAnsi="Humnst777 BT"/>
        </w:rPr>
        <w:t xml:space="preserve"> </w:t>
      </w:r>
      <w:r w:rsidR="00E96FAD" w:rsidRPr="0092164E">
        <w:rPr>
          <w:rFonts w:ascii="Humnst777 BT" w:hAnsi="Humnst777 BT"/>
        </w:rPr>
        <w:t xml:space="preserve">curriculum design, </w:t>
      </w:r>
      <w:r w:rsidR="00CD6D76">
        <w:rPr>
          <w:rFonts w:ascii="Humnst777 BT" w:hAnsi="Humnst777 BT"/>
        </w:rPr>
        <w:t xml:space="preserve">reviewing </w:t>
      </w:r>
      <w:r w:rsidRPr="0092164E">
        <w:rPr>
          <w:rFonts w:ascii="Humnst777 BT" w:hAnsi="Humnst777 BT"/>
        </w:rPr>
        <w:t xml:space="preserve">assessment load, assessment design and methods, </w:t>
      </w:r>
      <w:r w:rsidR="00E96FAD" w:rsidRPr="0092164E">
        <w:rPr>
          <w:rFonts w:ascii="Humnst777 BT" w:hAnsi="Humnst777 BT"/>
        </w:rPr>
        <w:t xml:space="preserve">assessment scheduling across the whole programme, </w:t>
      </w:r>
      <w:r w:rsidR="009E07F5" w:rsidRPr="0092164E">
        <w:rPr>
          <w:rFonts w:ascii="Humnst777 BT" w:hAnsi="Humnst777 BT"/>
        </w:rPr>
        <w:t xml:space="preserve">differing forms and </w:t>
      </w:r>
      <w:r w:rsidRPr="0092164E">
        <w:rPr>
          <w:rFonts w:ascii="Humnst777 BT" w:hAnsi="Humnst777 BT"/>
        </w:rPr>
        <w:t xml:space="preserve">methods of </w:t>
      </w:r>
      <w:r w:rsidR="00E96FAD" w:rsidRPr="0092164E">
        <w:rPr>
          <w:rFonts w:ascii="Humnst777 BT" w:hAnsi="Humnst777 BT"/>
        </w:rPr>
        <w:t xml:space="preserve">assessment </w:t>
      </w:r>
      <w:r w:rsidR="00CD6D76">
        <w:rPr>
          <w:rFonts w:ascii="Humnst777 BT" w:hAnsi="Humnst777 BT"/>
        </w:rPr>
        <w:t xml:space="preserve">feedback, engaging with </w:t>
      </w:r>
      <w:r w:rsidRPr="0092164E">
        <w:rPr>
          <w:rFonts w:ascii="Humnst777 BT" w:hAnsi="Humnst777 BT"/>
        </w:rPr>
        <w:t xml:space="preserve">electronic assessment </w:t>
      </w:r>
      <w:r w:rsidR="00CD6D76">
        <w:rPr>
          <w:rFonts w:ascii="Humnst777 BT" w:hAnsi="Humnst777 BT"/>
        </w:rPr>
        <w:t xml:space="preserve">management </w:t>
      </w:r>
      <w:r w:rsidRPr="0092164E">
        <w:rPr>
          <w:rFonts w:ascii="Humnst777 BT" w:hAnsi="Humnst777 BT"/>
        </w:rPr>
        <w:t>initiatives</w:t>
      </w:r>
      <w:r w:rsidR="00E12222" w:rsidRPr="0092164E">
        <w:rPr>
          <w:rFonts w:ascii="Humnst777 BT" w:hAnsi="Humnst777 BT"/>
        </w:rPr>
        <w:t xml:space="preserve"> etc.</w:t>
      </w:r>
      <w:r w:rsidRPr="0092164E">
        <w:rPr>
          <w:rFonts w:ascii="Humnst777 BT" w:hAnsi="Humnst777 BT"/>
        </w:rPr>
        <w:t xml:space="preserve"> </w:t>
      </w:r>
    </w:p>
    <w:p w14:paraId="5EDDB63B" w14:textId="77777777" w:rsidR="00BE3D9A" w:rsidRPr="0092164E" w:rsidRDefault="00BE3D9A" w:rsidP="0092164E">
      <w:pPr>
        <w:jc w:val="both"/>
        <w:rPr>
          <w:rFonts w:ascii="Humnst777 BT" w:hAnsi="Humnst777 BT"/>
        </w:rPr>
      </w:pPr>
      <w:r w:rsidRPr="0092164E">
        <w:rPr>
          <w:rFonts w:ascii="Humnst777 BT" w:hAnsi="Humnst777 BT"/>
        </w:rPr>
        <w:lastRenderedPageBreak/>
        <w:t>To support this, an Assessment Literacy framework is to be proposed by the Learning</w:t>
      </w:r>
      <w:r w:rsidR="00DE166A" w:rsidRPr="0092164E">
        <w:rPr>
          <w:rFonts w:ascii="Humnst777 BT" w:hAnsi="Humnst777 BT"/>
        </w:rPr>
        <w:t>, Teaching Enhancement Unit (</w:t>
      </w:r>
      <w:r w:rsidR="009E07F5" w:rsidRPr="0092164E">
        <w:rPr>
          <w:rFonts w:ascii="Humnst777 BT" w:hAnsi="Humnst777 BT"/>
        </w:rPr>
        <w:t xml:space="preserve">Lent 2014) </w:t>
      </w:r>
      <w:r w:rsidRPr="0092164E">
        <w:rPr>
          <w:rFonts w:ascii="Humnst777 BT" w:hAnsi="Humnst777 BT"/>
        </w:rPr>
        <w:t xml:space="preserve">with the development of </w:t>
      </w:r>
      <w:r w:rsidR="00FB6B36" w:rsidRPr="0092164E">
        <w:rPr>
          <w:rFonts w:ascii="Humnst777 BT" w:hAnsi="Humnst777 BT"/>
        </w:rPr>
        <w:t>a dedicated</w:t>
      </w:r>
      <w:r w:rsidRPr="0092164E">
        <w:rPr>
          <w:rFonts w:ascii="Humnst777 BT" w:hAnsi="Humnst777 BT"/>
        </w:rPr>
        <w:t xml:space="preserve"> programme of academic development to support colleagues in this agenda</w:t>
      </w:r>
      <w:r w:rsidR="00410B63" w:rsidRPr="0092164E">
        <w:rPr>
          <w:rFonts w:ascii="Humnst777 BT" w:hAnsi="Humnst777 BT"/>
        </w:rPr>
        <w:t>.</w:t>
      </w:r>
    </w:p>
    <w:p w14:paraId="7AA4EF0A" w14:textId="77777777" w:rsidR="00E03DC7" w:rsidRPr="0092164E" w:rsidRDefault="007524BB" w:rsidP="0092164E">
      <w:pPr>
        <w:jc w:val="both"/>
        <w:rPr>
          <w:rFonts w:ascii="Humnst777 BT" w:hAnsi="Humnst777 BT"/>
        </w:rPr>
      </w:pPr>
      <w:r w:rsidRPr="0092164E">
        <w:rPr>
          <w:rFonts w:ascii="Humnst777 BT" w:hAnsi="Humnst777 BT"/>
        </w:rPr>
        <w:t>The</w:t>
      </w:r>
      <w:r w:rsidR="0043784E" w:rsidRPr="0092164E">
        <w:rPr>
          <w:rFonts w:ascii="Humnst777 BT" w:hAnsi="Humnst777 BT"/>
        </w:rPr>
        <w:t xml:space="preserve"> Timely Feedback </w:t>
      </w:r>
      <w:r w:rsidR="009E07F5" w:rsidRPr="0092164E">
        <w:rPr>
          <w:rFonts w:ascii="Humnst777 BT" w:hAnsi="Humnst777 BT"/>
        </w:rPr>
        <w:t xml:space="preserve">Policy </w:t>
      </w:r>
      <w:r w:rsidR="00CD6D76">
        <w:rPr>
          <w:rFonts w:ascii="Humnst777 BT" w:hAnsi="Humnst777 BT"/>
        </w:rPr>
        <w:t>(</w:t>
      </w:r>
      <w:r w:rsidR="00410B63" w:rsidRPr="0092164E">
        <w:rPr>
          <w:rFonts w:ascii="Humnst777 BT" w:hAnsi="Humnst777 BT"/>
        </w:rPr>
        <w:t xml:space="preserve">Part Two) </w:t>
      </w:r>
      <w:r w:rsidR="00E03DC7" w:rsidRPr="0092164E">
        <w:rPr>
          <w:rFonts w:ascii="Humnst777 BT" w:hAnsi="Humnst777 BT"/>
        </w:rPr>
        <w:t>seeks to res</w:t>
      </w:r>
      <w:r w:rsidR="00CD6D76">
        <w:rPr>
          <w:rFonts w:ascii="Humnst777 BT" w:hAnsi="Humnst777 BT"/>
        </w:rPr>
        <w:t xml:space="preserve">pond to </w:t>
      </w:r>
      <w:r w:rsidR="009E07F5" w:rsidRPr="0092164E">
        <w:rPr>
          <w:rFonts w:ascii="Humnst777 BT" w:hAnsi="Humnst777 BT"/>
        </w:rPr>
        <w:t xml:space="preserve">these </w:t>
      </w:r>
      <w:r w:rsidR="00F97243" w:rsidRPr="0092164E">
        <w:rPr>
          <w:rFonts w:ascii="Humnst777 BT" w:hAnsi="Humnst777 BT"/>
        </w:rPr>
        <w:t>issues</w:t>
      </w:r>
      <w:r w:rsidR="00410B63" w:rsidRPr="0092164E">
        <w:rPr>
          <w:rFonts w:ascii="Humnst777 BT" w:hAnsi="Humnst777 BT"/>
        </w:rPr>
        <w:t xml:space="preserve"> and the recommendations made at the Learning , Teaching and Assessment Committee</w:t>
      </w:r>
      <w:r w:rsidR="009E07F5" w:rsidRPr="0092164E">
        <w:rPr>
          <w:rFonts w:ascii="Humnst777 BT" w:hAnsi="Humnst777 BT"/>
        </w:rPr>
        <w:t xml:space="preserve"> </w:t>
      </w:r>
      <w:r w:rsidR="00E03DC7" w:rsidRPr="0092164E">
        <w:rPr>
          <w:rFonts w:ascii="Humnst777 BT" w:hAnsi="Humnst777 BT"/>
        </w:rPr>
        <w:t>pr</w:t>
      </w:r>
      <w:r w:rsidR="00410B63" w:rsidRPr="0092164E">
        <w:rPr>
          <w:rFonts w:ascii="Humnst777 BT" w:hAnsi="Humnst777 BT"/>
        </w:rPr>
        <w:t xml:space="preserve">oviding further </w:t>
      </w:r>
      <w:r w:rsidR="008D2206" w:rsidRPr="0092164E">
        <w:rPr>
          <w:rFonts w:ascii="Humnst777 BT" w:hAnsi="Humnst777 BT"/>
        </w:rPr>
        <w:t>clarity;</w:t>
      </w:r>
      <w:r w:rsidR="00F97243" w:rsidRPr="0092164E">
        <w:rPr>
          <w:rFonts w:ascii="Humnst777 BT" w:hAnsi="Humnst777 BT"/>
        </w:rPr>
        <w:t xml:space="preserve"> </w:t>
      </w:r>
      <w:r w:rsidR="008D2206" w:rsidRPr="0092164E">
        <w:rPr>
          <w:rFonts w:ascii="Humnst777 BT" w:hAnsi="Humnst777 BT"/>
        </w:rPr>
        <w:t>develop</w:t>
      </w:r>
      <w:r w:rsidR="009E07F5" w:rsidRPr="0092164E">
        <w:rPr>
          <w:rFonts w:ascii="Humnst777 BT" w:hAnsi="Humnst777 BT"/>
        </w:rPr>
        <w:t>ing</w:t>
      </w:r>
      <w:r w:rsidR="008D2206" w:rsidRPr="0092164E">
        <w:rPr>
          <w:rFonts w:ascii="Humnst777 BT" w:hAnsi="Humnst777 BT"/>
        </w:rPr>
        <w:t xml:space="preserve"> a</w:t>
      </w:r>
      <w:r w:rsidR="00E03DC7" w:rsidRPr="0092164E">
        <w:rPr>
          <w:rFonts w:ascii="Humnst777 BT" w:hAnsi="Humnst777 BT"/>
        </w:rPr>
        <w:t xml:space="preserve"> structure and </w:t>
      </w:r>
      <w:r w:rsidR="00B02A0A" w:rsidRPr="0092164E">
        <w:rPr>
          <w:rFonts w:ascii="Humnst777 BT" w:hAnsi="Humnst777 BT"/>
        </w:rPr>
        <w:t xml:space="preserve">a </w:t>
      </w:r>
      <w:r w:rsidR="008D2206" w:rsidRPr="0092164E">
        <w:rPr>
          <w:rFonts w:ascii="Humnst777 BT" w:hAnsi="Humnst777 BT"/>
        </w:rPr>
        <w:t>framework around the</w:t>
      </w:r>
      <w:r w:rsidR="00E03DC7" w:rsidRPr="0092164E">
        <w:rPr>
          <w:rFonts w:ascii="Humnst777 BT" w:hAnsi="Humnst777 BT"/>
        </w:rPr>
        <w:t xml:space="preserve"> t</w:t>
      </w:r>
      <w:r w:rsidR="00F97243" w:rsidRPr="0092164E">
        <w:rPr>
          <w:rFonts w:ascii="Humnst777 BT" w:hAnsi="Humnst777 BT"/>
        </w:rPr>
        <w:t xml:space="preserve">hree work turnaround timeframe and </w:t>
      </w:r>
      <w:r w:rsidR="00410B63" w:rsidRPr="0092164E">
        <w:rPr>
          <w:rFonts w:ascii="Humnst777 BT" w:hAnsi="Humnst777 BT"/>
        </w:rPr>
        <w:t xml:space="preserve">determining  </w:t>
      </w:r>
      <w:r w:rsidR="00F97243" w:rsidRPr="0092164E">
        <w:rPr>
          <w:rFonts w:ascii="Humnst777 BT" w:hAnsi="Humnst777 BT"/>
        </w:rPr>
        <w:t>flexibility to the three week turnaround which is valid, robust and transparent.</w:t>
      </w:r>
    </w:p>
    <w:p w14:paraId="24734B45" w14:textId="77777777" w:rsidR="002E1E57" w:rsidRPr="00575373" w:rsidRDefault="002E1E57" w:rsidP="0092164E"/>
    <w:p w14:paraId="761B5A9F" w14:textId="77777777" w:rsidR="002E1E57" w:rsidRPr="00575373" w:rsidRDefault="002E1E57" w:rsidP="00575373">
      <w:pPr>
        <w:pStyle w:val="ListParagraph"/>
        <w:ind w:left="0"/>
        <w:jc w:val="both"/>
        <w:rPr>
          <w:rFonts w:ascii="Humnst777 BT" w:hAnsi="Humnst777 BT"/>
          <w:sz w:val="22"/>
          <w:szCs w:val="22"/>
        </w:rPr>
      </w:pPr>
    </w:p>
    <w:p w14:paraId="12708DAF" w14:textId="77777777" w:rsidR="002E1E57" w:rsidRPr="00575373" w:rsidRDefault="002E1E57" w:rsidP="00575373">
      <w:pPr>
        <w:pStyle w:val="ListParagraph"/>
        <w:ind w:left="0"/>
        <w:jc w:val="both"/>
        <w:rPr>
          <w:rFonts w:ascii="Humnst777 BT" w:hAnsi="Humnst777 BT"/>
          <w:sz w:val="22"/>
          <w:szCs w:val="22"/>
        </w:rPr>
      </w:pPr>
    </w:p>
    <w:p w14:paraId="02F8393C" w14:textId="77777777" w:rsidR="002E1E57" w:rsidRPr="00575373" w:rsidRDefault="002E1E57" w:rsidP="00575373">
      <w:pPr>
        <w:pStyle w:val="ListParagraph"/>
        <w:ind w:left="0"/>
        <w:jc w:val="both"/>
        <w:rPr>
          <w:rFonts w:ascii="Humnst777 BT" w:hAnsi="Humnst777 BT"/>
          <w:sz w:val="22"/>
          <w:szCs w:val="22"/>
        </w:rPr>
      </w:pPr>
    </w:p>
    <w:p w14:paraId="07B8714A" w14:textId="77777777" w:rsidR="002E1E57" w:rsidRPr="00575373" w:rsidRDefault="002E1E57" w:rsidP="00575373">
      <w:pPr>
        <w:pStyle w:val="ListParagraph"/>
        <w:ind w:left="0"/>
        <w:jc w:val="both"/>
        <w:rPr>
          <w:rFonts w:ascii="Humnst777 BT" w:hAnsi="Humnst777 BT"/>
          <w:sz w:val="22"/>
          <w:szCs w:val="22"/>
        </w:rPr>
      </w:pPr>
    </w:p>
    <w:p w14:paraId="49DEEA18" w14:textId="77777777" w:rsidR="002E1E57" w:rsidRPr="00575373" w:rsidRDefault="002E1E57" w:rsidP="00575373">
      <w:pPr>
        <w:pStyle w:val="ListParagraph"/>
        <w:ind w:left="0"/>
        <w:jc w:val="both"/>
        <w:rPr>
          <w:rFonts w:ascii="Humnst777 BT" w:hAnsi="Humnst777 BT"/>
          <w:sz w:val="22"/>
          <w:szCs w:val="22"/>
        </w:rPr>
      </w:pPr>
    </w:p>
    <w:p w14:paraId="07C76CC2" w14:textId="77777777" w:rsidR="002E1E57" w:rsidRPr="00575373" w:rsidRDefault="002E1E57" w:rsidP="00575373">
      <w:pPr>
        <w:pStyle w:val="ListParagraph"/>
        <w:ind w:left="0"/>
        <w:jc w:val="both"/>
        <w:rPr>
          <w:rFonts w:ascii="Humnst777 BT" w:hAnsi="Humnst777 BT"/>
          <w:sz w:val="22"/>
          <w:szCs w:val="22"/>
        </w:rPr>
      </w:pPr>
    </w:p>
    <w:p w14:paraId="08A41510" w14:textId="77777777" w:rsidR="002E1E57" w:rsidRPr="00575373" w:rsidRDefault="002E1E57" w:rsidP="00575373">
      <w:pPr>
        <w:pStyle w:val="ListParagraph"/>
        <w:ind w:left="0"/>
        <w:jc w:val="both"/>
        <w:rPr>
          <w:rFonts w:ascii="Humnst777 BT" w:hAnsi="Humnst777 BT"/>
          <w:sz w:val="22"/>
          <w:szCs w:val="22"/>
        </w:rPr>
      </w:pPr>
    </w:p>
    <w:p w14:paraId="19C8BE56" w14:textId="77777777" w:rsidR="002E1E57" w:rsidRPr="00575373" w:rsidRDefault="002E1E57" w:rsidP="00575373">
      <w:pPr>
        <w:pStyle w:val="ListParagraph"/>
        <w:ind w:left="0"/>
        <w:jc w:val="both"/>
        <w:rPr>
          <w:rFonts w:ascii="Humnst777 BT" w:hAnsi="Humnst777 BT"/>
          <w:sz w:val="22"/>
          <w:szCs w:val="22"/>
        </w:rPr>
      </w:pPr>
    </w:p>
    <w:p w14:paraId="453AB392" w14:textId="77777777" w:rsidR="002E1E57" w:rsidRPr="00575373" w:rsidRDefault="002E1E57" w:rsidP="00575373">
      <w:pPr>
        <w:pStyle w:val="ListParagraph"/>
        <w:ind w:left="0"/>
        <w:jc w:val="both"/>
        <w:rPr>
          <w:rFonts w:ascii="Humnst777 BT" w:hAnsi="Humnst777 BT"/>
          <w:sz w:val="22"/>
          <w:szCs w:val="22"/>
        </w:rPr>
      </w:pPr>
    </w:p>
    <w:p w14:paraId="7807C911" w14:textId="77777777" w:rsidR="002E1E57" w:rsidRPr="00575373" w:rsidRDefault="002E1E57" w:rsidP="00575373">
      <w:pPr>
        <w:pStyle w:val="ListParagraph"/>
        <w:ind w:left="0"/>
        <w:jc w:val="both"/>
        <w:rPr>
          <w:rFonts w:ascii="Humnst777 BT" w:hAnsi="Humnst777 BT"/>
          <w:sz w:val="22"/>
          <w:szCs w:val="22"/>
        </w:rPr>
      </w:pPr>
    </w:p>
    <w:p w14:paraId="5DB999FE" w14:textId="77777777" w:rsidR="002E1E57" w:rsidRPr="00575373" w:rsidRDefault="002E1E57" w:rsidP="00575373">
      <w:pPr>
        <w:pStyle w:val="ListParagraph"/>
        <w:ind w:left="0"/>
        <w:jc w:val="both"/>
        <w:rPr>
          <w:rFonts w:ascii="Humnst777 BT" w:hAnsi="Humnst777 BT"/>
          <w:sz w:val="22"/>
          <w:szCs w:val="22"/>
        </w:rPr>
      </w:pPr>
    </w:p>
    <w:p w14:paraId="34559930" w14:textId="77777777" w:rsidR="002E1E57" w:rsidRPr="00575373" w:rsidRDefault="002E1E57" w:rsidP="00575373">
      <w:pPr>
        <w:pStyle w:val="ListParagraph"/>
        <w:ind w:left="0"/>
        <w:jc w:val="both"/>
        <w:rPr>
          <w:rFonts w:ascii="Humnst777 BT" w:hAnsi="Humnst777 BT"/>
          <w:sz w:val="22"/>
          <w:szCs w:val="22"/>
        </w:rPr>
      </w:pPr>
    </w:p>
    <w:p w14:paraId="52E2A033" w14:textId="77777777" w:rsidR="002E1E57" w:rsidRPr="00575373" w:rsidRDefault="002E1E57" w:rsidP="00E03DC7">
      <w:pPr>
        <w:pStyle w:val="ListParagraph"/>
        <w:ind w:left="0"/>
        <w:rPr>
          <w:rFonts w:ascii="Humnst777 BT" w:hAnsi="Humnst777 BT"/>
          <w:sz w:val="22"/>
          <w:szCs w:val="22"/>
        </w:rPr>
      </w:pPr>
    </w:p>
    <w:p w14:paraId="5B28B598" w14:textId="77777777" w:rsidR="002E1E57" w:rsidRPr="00575373" w:rsidRDefault="002E1E57" w:rsidP="00E03DC7">
      <w:pPr>
        <w:pStyle w:val="ListParagraph"/>
        <w:ind w:left="0"/>
        <w:rPr>
          <w:rFonts w:ascii="Humnst777 BT" w:hAnsi="Humnst777 BT"/>
          <w:sz w:val="22"/>
          <w:szCs w:val="22"/>
        </w:rPr>
      </w:pPr>
    </w:p>
    <w:p w14:paraId="43CB65BB" w14:textId="77777777" w:rsidR="00815BE0" w:rsidRPr="00575373" w:rsidRDefault="00815BE0" w:rsidP="00E03DC7">
      <w:pPr>
        <w:pStyle w:val="ListParagraph"/>
        <w:ind w:left="0"/>
        <w:rPr>
          <w:rFonts w:ascii="Humnst777 BT" w:hAnsi="Humnst777 BT"/>
          <w:sz w:val="22"/>
          <w:szCs w:val="22"/>
        </w:rPr>
      </w:pPr>
    </w:p>
    <w:p w14:paraId="6D0A84C8" w14:textId="77777777" w:rsidR="00815BE0" w:rsidRPr="00575373" w:rsidRDefault="00815BE0" w:rsidP="00E03DC7">
      <w:pPr>
        <w:pStyle w:val="ListParagraph"/>
        <w:ind w:left="0"/>
        <w:rPr>
          <w:rFonts w:ascii="Humnst777 BT" w:hAnsi="Humnst777 BT"/>
          <w:sz w:val="22"/>
          <w:szCs w:val="22"/>
        </w:rPr>
      </w:pPr>
    </w:p>
    <w:p w14:paraId="4794E24B" w14:textId="77777777" w:rsidR="00815BE0" w:rsidRPr="00575373" w:rsidRDefault="00815BE0" w:rsidP="00E03DC7">
      <w:pPr>
        <w:pStyle w:val="ListParagraph"/>
        <w:ind w:left="0"/>
        <w:rPr>
          <w:rFonts w:ascii="Humnst777 BT" w:hAnsi="Humnst777 BT"/>
          <w:sz w:val="22"/>
          <w:szCs w:val="22"/>
        </w:rPr>
      </w:pPr>
    </w:p>
    <w:p w14:paraId="35BA37FB" w14:textId="77777777" w:rsidR="002E1E57" w:rsidRPr="00575373" w:rsidRDefault="002E1E57" w:rsidP="00E03DC7">
      <w:pPr>
        <w:pStyle w:val="ListParagraph"/>
        <w:ind w:left="0"/>
        <w:rPr>
          <w:rFonts w:ascii="Humnst777 BT" w:hAnsi="Humnst777 BT"/>
          <w:sz w:val="22"/>
          <w:szCs w:val="22"/>
        </w:rPr>
      </w:pPr>
    </w:p>
    <w:p w14:paraId="44025EC4" w14:textId="77777777" w:rsidR="002E1E57" w:rsidRPr="00575373" w:rsidRDefault="002E1E57" w:rsidP="00E03DC7">
      <w:pPr>
        <w:pStyle w:val="ListParagraph"/>
        <w:ind w:left="0"/>
        <w:rPr>
          <w:rFonts w:ascii="Humnst777 BT" w:hAnsi="Humnst777 BT"/>
          <w:sz w:val="22"/>
          <w:szCs w:val="22"/>
        </w:rPr>
      </w:pPr>
    </w:p>
    <w:p w14:paraId="29FA6317" w14:textId="77777777" w:rsidR="002E1E57" w:rsidRPr="00575373" w:rsidRDefault="002E1E57" w:rsidP="00E03DC7">
      <w:pPr>
        <w:pStyle w:val="ListParagraph"/>
        <w:ind w:left="0"/>
        <w:rPr>
          <w:rFonts w:ascii="Humnst777 BT" w:hAnsi="Humnst777 BT"/>
          <w:sz w:val="22"/>
          <w:szCs w:val="22"/>
        </w:rPr>
      </w:pPr>
    </w:p>
    <w:p w14:paraId="05B833B0" w14:textId="77777777" w:rsidR="0092164E" w:rsidRDefault="0092164E" w:rsidP="00575373">
      <w:pPr>
        <w:tabs>
          <w:tab w:val="left" w:pos="709"/>
        </w:tabs>
        <w:jc w:val="both"/>
        <w:rPr>
          <w:rFonts w:ascii="Humnst777 BT" w:hAnsi="Humnst777 BT"/>
          <w:b/>
        </w:rPr>
      </w:pPr>
    </w:p>
    <w:p w14:paraId="06A3A19C" w14:textId="77777777" w:rsidR="0092164E" w:rsidRDefault="0092164E" w:rsidP="00575373">
      <w:pPr>
        <w:tabs>
          <w:tab w:val="left" w:pos="709"/>
        </w:tabs>
        <w:jc w:val="both"/>
        <w:rPr>
          <w:rFonts w:ascii="Humnst777 BT" w:hAnsi="Humnst777 BT"/>
          <w:b/>
        </w:rPr>
      </w:pPr>
    </w:p>
    <w:p w14:paraId="4E7B99C4" w14:textId="77777777" w:rsidR="0092164E" w:rsidRDefault="0092164E" w:rsidP="00575373">
      <w:pPr>
        <w:tabs>
          <w:tab w:val="left" w:pos="709"/>
        </w:tabs>
        <w:jc w:val="both"/>
        <w:rPr>
          <w:rFonts w:ascii="Humnst777 BT" w:hAnsi="Humnst777 BT"/>
          <w:b/>
        </w:rPr>
      </w:pPr>
    </w:p>
    <w:p w14:paraId="76C6C19A" w14:textId="77777777" w:rsidR="0092164E" w:rsidRDefault="0092164E" w:rsidP="00575373">
      <w:pPr>
        <w:tabs>
          <w:tab w:val="left" w:pos="709"/>
        </w:tabs>
        <w:jc w:val="both"/>
        <w:rPr>
          <w:rFonts w:ascii="Humnst777 BT" w:hAnsi="Humnst777 BT"/>
          <w:b/>
        </w:rPr>
      </w:pPr>
    </w:p>
    <w:p w14:paraId="41FE2323" w14:textId="77777777" w:rsidR="0092164E" w:rsidRDefault="0092164E" w:rsidP="00575373">
      <w:pPr>
        <w:tabs>
          <w:tab w:val="left" w:pos="709"/>
        </w:tabs>
        <w:jc w:val="both"/>
        <w:rPr>
          <w:rFonts w:ascii="Humnst777 BT" w:hAnsi="Humnst777 BT"/>
          <w:b/>
        </w:rPr>
      </w:pPr>
    </w:p>
    <w:p w14:paraId="4D96C8A9" w14:textId="77777777" w:rsidR="0092164E" w:rsidRDefault="0092164E" w:rsidP="00575373">
      <w:pPr>
        <w:tabs>
          <w:tab w:val="left" w:pos="709"/>
        </w:tabs>
        <w:jc w:val="both"/>
        <w:rPr>
          <w:rFonts w:ascii="Humnst777 BT" w:hAnsi="Humnst777 BT"/>
          <w:b/>
        </w:rPr>
      </w:pPr>
    </w:p>
    <w:p w14:paraId="2C9CD828" w14:textId="77777777" w:rsidR="00CD6D76" w:rsidRDefault="00CD6D76">
      <w:pPr>
        <w:rPr>
          <w:rFonts w:ascii="Humnst777 BT" w:hAnsi="Humnst777 BT" w:cs="Arial"/>
          <w:b/>
        </w:rPr>
      </w:pPr>
      <w:r>
        <w:rPr>
          <w:rFonts w:ascii="Humnst777 BT" w:hAnsi="Humnst777 BT" w:cs="Arial"/>
          <w:b/>
        </w:rPr>
        <w:br w:type="page"/>
      </w:r>
    </w:p>
    <w:p w14:paraId="181D4B6E" w14:textId="77777777" w:rsidR="00E83144" w:rsidRPr="00575373" w:rsidRDefault="00CD6D76" w:rsidP="00575373">
      <w:pPr>
        <w:tabs>
          <w:tab w:val="left" w:pos="8647"/>
        </w:tabs>
        <w:ind w:right="421"/>
        <w:jc w:val="both"/>
        <w:rPr>
          <w:rFonts w:ascii="Humnst777 BT" w:hAnsi="Humnst777 BT" w:cs="Arial"/>
        </w:rPr>
      </w:pPr>
      <w:r>
        <w:rPr>
          <w:rFonts w:ascii="Humnst777 BT" w:hAnsi="Humnst777 BT" w:cs="Arial"/>
          <w:b/>
        </w:rPr>
        <w:lastRenderedPageBreak/>
        <w:t>PART TWO – Timely Feedback Policy</w:t>
      </w:r>
    </w:p>
    <w:p w14:paraId="36E366B8" w14:textId="77777777" w:rsidR="00EE1B6A" w:rsidRPr="00575373" w:rsidRDefault="00BE0738" w:rsidP="00575373">
      <w:pPr>
        <w:spacing w:after="0"/>
        <w:jc w:val="both"/>
        <w:rPr>
          <w:rFonts w:ascii="Humnst777 BT" w:hAnsi="Humnst777 BT"/>
        </w:rPr>
      </w:pPr>
      <w:r w:rsidRPr="00575373">
        <w:rPr>
          <w:rFonts w:ascii="Humnst777 BT" w:hAnsi="Humnst777 BT"/>
        </w:rPr>
        <w:t>C</w:t>
      </w:r>
      <w:r w:rsidR="00EE1B6A" w:rsidRPr="00575373">
        <w:rPr>
          <w:rFonts w:ascii="Humnst777 BT" w:hAnsi="Humnst777 BT"/>
        </w:rPr>
        <w:t>larification of the polic</w:t>
      </w:r>
      <w:r w:rsidR="0077178C">
        <w:rPr>
          <w:rFonts w:ascii="Humnst777 BT" w:hAnsi="Humnst777 BT"/>
        </w:rPr>
        <w:t xml:space="preserve">y and procedures regarding the </w:t>
      </w:r>
      <w:r w:rsidR="00EE1B6A" w:rsidRPr="00575373">
        <w:rPr>
          <w:rFonts w:ascii="Humnst777 BT" w:hAnsi="Humnst777 BT"/>
        </w:rPr>
        <w:t>deadline of three weeks for formal feedback on summative assessmen</w:t>
      </w:r>
      <w:r w:rsidR="00A0744C">
        <w:rPr>
          <w:rFonts w:ascii="Humnst777 BT" w:hAnsi="Humnst777 BT"/>
        </w:rPr>
        <w:t>t (</w:t>
      </w:r>
      <w:r w:rsidR="0092164E">
        <w:rPr>
          <w:rFonts w:ascii="Humnst777 BT" w:hAnsi="Humnst777 BT"/>
        </w:rPr>
        <w:t>approved at Academic Board</w:t>
      </w:r>
      <w:r w:rsidR="00A0744C">
        <w:rPr>
          <w:rFonts w:ascii="Humnst777 BT" w:hAnsi="Humnst777 BT"/>
        </w:rPr>
        <w:t xml:space="preserve"> September 2009</w:t>
      </w:r>
      <w:r w:rsidR="00EE1B6A" w:rsidRPr="00575373">
        <w:rPr>
          <w:rFonts w:ascii="Humnst777 BT" w:hAnsi="Humnst777 BT"/>
        </w:rPr>
        <w:t>)</w:t>
      </w:r>
      <w:r w:rsidR="0092164E">
        <w:rPr>
          <w:rFonts w:ascii="Humnst777 BT" w:hAnsi="Humnst777 BT"/>
        </w:rPr>
        <w:t>,</w:t>
      </w:r>
      <w:r w:rsidR="00EE1B6A" w:rsidRPr="00575373">
        <w:rPr>
          <w:rFonts w:ascii="Humnst777 BT" w:hAnsi="Humnst777 BT"/>
        </w:rPr>
        <w:t xml:space="preserve"> to be re termed as the “Timely Feedback Policy “</w:t>
      </w:r>
      <w:r w:rsidR="0092164E">
        <w:rPr>
          <w:rFonts w:ascii="Humnst777 BT" w:hAnsi="Humnst777 BT"/>
        </w:rPr>
        <w:t>.</w:t>
      </w:r>
    </w:p>
    <w:p w14:paraId="4CE87DAE" w14:textId="77777777" w:rsidR="00EE1B6A" w:rsidRPr="00575373" w:rsidRDefault="00EE1B6A" w:rsidP="00575373">
      <w:pPr>
        <w:spacing w:after="0"/>
        <w:jc w:val="both"/>
        <w:rPr>
          <w:rFonts w:ascii="Humnst777 BT" w:hAnsi="Humnst777 BT"/>
          <w:b/>
        </w:rPr>
      </w:pPr>
    </w:p>
    <w:p w14:paraId="0E2A5814" w14:textId="77777777" w:rsidR="00EE1B6A" w:rsidRPr="00575373" w:rsidRDefault="001662B0" w:rsidP="0092164E">
      <w:pPr>
        <w:spacing w:after="0"/>
        <w:jc w:val="both"/>
        <w:rPr>
          <w:rFonts w:ascii="Humnst777 BT" w:hAnsi="Humnst777 BT"/>
          <w:b/>
        </w:rPr>
      </w:pPr>
      <w:r w:rsidRPr="00575373">
        <w:rPr>
          <w:rFonts w:ascii="Humnst777 BT" w:hAnsi="Humnst777 BT"/>
          <w:b/>
        </w:rPr>
        <w:t>1) I</w:t>
      </w:r>
      <w:r w:rsidR="00EE1B6A" w:rsidRPr="00575373">
        <w:rPr>
          <w:rFonts w:ascii="Humnst777 BT" w:hAnsi="Humnst777 BT"/>
          <w:b/>
        </w:rPr>
        <w:t>NTRODUCTION</w:t>
      </w:r>
    </w:p>
    <w:p w14:paraId="09819EE8" w14:textId="77777777" w:rsidR="00EE1B6A" w:rsidRDefault="003A7273" w:rsidP="0092164E">
      <w:pPr>
        <w:spacing w:after="0"/>
        <w:jc w:val="both"/>
        <w:rPr>
          <w:rFonts w:ascii="Humnst777 BT" w:hAnsi="Humnst777 BT"/>
        </w:rPr>
      </w:pPr>
      <w:r w:rsidRPr="00575373">
        <w:rPr>
          <w:rFonts w:ascii="Humnst777 BT" w:hAnsi="Humnst777 BT"/>
        </w:rPr>
        <w:t xml:space="preserve">This policy development </w:t>
      </w:r>
      <w:r w:rsidR="00EE1B6A" w:rsidRPr="00575373">
        <w:rPr>
          <w:rFonts w:ascii="Humnst777 BT" w:hAnsi="Humnst777 BT"/>
        </w:rPr>
        <w:t xml:space="preserve">follows on from the recommendation of the University Learning, Teaching and Assessment Committee (LTAC) on 8 May for clarification and revisions to the policy relating to the deadline of three weeks for formal feedback to students on summative assessment. </w:t>
      </w:r>
    </w:p>
    <w:p w14:paraId="4CB9E121" w14:textId="77777777" w:rsidR="000B579C" w:rsidRPr="00575373" w:rsidRDefault="000B579C" w:rsidP="0092164E">
      <w:pPr>
        <w:spacing w:after="0"/>
        <w:jc w:val="both"/>
        <w:rPr>
          <w:rFonts w:ascii="Humnst777 BT" w:hAnsi="Humnst777 BT"/>
        </w:rPr>
      </w:pPr>
    </w:p>
    <w:p w14:paraId="11FE8755" w14:textId="77777777" w:rsidR="003A7273" w:rsidRPr="00575373" w:rsidRDefault="00EE1B6A" w:rsidP="00575373">
      <w:pPr>
        <w:jc w:val="both"/>
        <w:rPr>
          <w:rFonts w:ascii="Humnst777 BT" w:hAnsi="Humnst777 BT"/>
        </w:rPr>
      </w:pPr>
      <w:r w:rsidRPr="00575373">
        <w:rPr>
          <w:rFonts w:ascii="Humnst777 BT" w:hAnsi="Humnst777 BT"/>
        </w:rPr>
        <w:t xml:space="preserve">Until now, the policy has been embedded in the </w:t>
      </w:r>
      <w:r w:rsidRPr="00575373">
        <w:rPr>
          <w:rFonts w:ascii="Humnst777 BT" w:hAnsi="Humnst777 BT"/>
          <w:i/>
        </w:rPr>
        <w:t>Principles for Effective Assessment Feedback</w:t>
      </w:r>
      <w:r w:rsidRPr="00575373">
        <w:rPr>
          <w:rFonts w:ascii="Humnst777 BT" w:hAnsi="Humnst777 BT"/>
        </w:rPr>
        <w:t>.</w:t>
      </w:r>
    </w:p>
    <w:p w14:paraId="6C9A8146" w14:textId="77777777" w:rsidR="00EE1B6A" w:rsidRPr="00575373" w:rsidRDefault="00EE1B6A" w:rsidP="00575373">
      <w:pPr>
        <w:jc w:val="both"/>
        <w:rPr>
          <w:rFonts w:ascii="Humnst777 BT" w:hAnsi="Humnst777 BT"/>
        </w:rPr>
      </w:pPr>
      <w:r w:rsidRPr="00575373">
        <w:rPr>
          <w:rFonts w:ascii="Humnst777 BT" w:hAnsi="Humnst777 BT"/>
        </w:rPr>
        <w:t>In addition to clarifying and making more explicit key details of the policy, the policy statement</w:t>
      </w:r>
      <w:r w:rsidR="009E07F5">
        <w:rPr>
          <w:rFonts w:ascii="Humnst777 BT" w:hAnsi="Humnst777 BT"/>
        </w:rPr>
        <w:t xml:space="preserve"> has been revised and developed</w:t>
      </w:r>
      <w:r w:rsidR="003A7273" w:rsidRPr="00575373">
        <w:rPr>
          <w:rFonts w:ascii="Humnst777 BT" w:hAnsi="Humnst777 BT"/>
        </w:rPr>
        <w:t xml:space="preserve"> with</w:t>
      </w:r>
      <w:r w:rsidR="009E07F5">
        <w:rPr>
          <w:rFonts w:ascii="Humnst777 BT" w:hAnsi="Humnst777 BT"/>
        </w:rPr>
        <w:t xml:space="preserve"> details of implementation</w:t>
      </w:r>
      <w:r w:rsidR="00CD6D76">
        <w:rPr>
          <w:rFonts w:ascii="Humnst777 BT" w:hAnsi="Humnst777 BT"/>
        </w:rPr>
        <w:t xml:space="preserve">. It is intended that this will be </w:t>
      </w:r>
      <w:r w:rsidRPr="00575373">
        <w:rPr>
          <w:rFonts w:ascii="Humnst777 BT" w:hAnsi="Humnst777 BT"/>
        </w:rPr>
        <w:t xml:space="preserve">integrated into current University regulations and procedures via the Regulation and Credit Framework for the Conferment of Awards and the Assessment Procedures Manual. </w:t>
      </w:r>
      <w:r w:rsidR="00CD6D76">
        <w:rPr>
          <w:rFonts w:ascii="Humnst777 BT" w:hAnsi="Humnst777 BT"/>
        </w:rPr>
        <w:t>If the principles are approved below, the details of revision to the University regulations will proceed through the usual committee structure with an intended implementation date of September 2014 for any proposed changes.</w:t>
      </w:r>
    </w:p>
    <w:p w14:paraId="7E5E3983" w14:textId="77777777" w:rsidR="0064010F" w:rsidRPr="00575373" w:rsidRDefault="001662B0" w:rsidP="00575373">
      <w:pPr>
        <w:jc w:val="both"/>
        <w:rPr>
          <w:rFonts w:ascii="Humnst777 BT" w:hAnsi="Humnst777 BT"/>
          <w:b/>
        </w:rPr>
      </w:pPr>
      <w:r w:rsidRPr="00575373">
        <w:rPr>
          <w:rFonts w:ascii="Humnst777 BT" w:hAnsi="Humnst777 BT"/>
          <w:b/>
        </w:rPr>
        <w:t>2)  CLARIFICATION OF THE POLICY</w:t>
      </w:r>
      <w:r w:rsidR="00EE1B6A" w:rsidRPr="00575373">
        <w:rPr>
          <w:rFonts w:ascii="Humnst777 BT" w:hAnsi="Humnst777 BT"/>
          <w:b/>
        </w:rPr>
        <w:t xml:space="preserve"> </w:t>
      </w:r>
    </w:p>
    <w:p w14:paraId="7FD143C2" w14:textId="77777777" w:rsidR="0064010F" w:rsidRPr="00575373" w:rsidRDefault="0064010F" w:rsidP="0092164E">
      <w:pPr>
        <w:spacing w:after="0"/>
        <w:jc w:val="both"/>
        <w:rPr>
          <w:rFonts w:ascii="Humnst777 BT" w:hAnsi="Humnst777 BT"/>
          <w:b/>
        </w:rPr>
      </w:pPr>
      <w:r w:rsidRPr="00575373">
        <w:rPr>
          <w:rFonts w:ascii="Humnst777 BT" w:hAnsi="Humnst777 BT"/>
          <w:b/>
        </w:rPr>
        <w:t xml:space="preserve">2.1 Three week turnaround </w:t>
      </w:r>
      <w:r w:rsidR="008D2206" w:rsidRPr="00575373">
        <w:rPr>
          <w:rFonts w:ascii="Humnst777 BT" w:hAnsi="Humnst777 BT"/>
          <w:b/>
        </w:rPr>
        <w:t>definition:</w:t>
      </w:r>
      <w:r w:rsidRPr="00575373">
        <w:rPr>
          <w:rFonts w:ascii="Humnst777 BT" w:hAnsi="Humnst777 BT"/>
          <w:b/>
        </w:rPr>
        <w:t xml:space="preserve">- </w:t>
      </w:r>
    </w:p>
    <w:p w14:paraId="1A215C58" w14:textId="77777777" w:rsidR="0064010F" w:rsidRPr="00575373" w:rsidRDefault="009E07F5" w:rsidP="0092164E">
      <w:pPr>
        <w:spacing w:after="0"/>
        <w:jc w:val="both"/>
        <w:rPr>
          <w:rFonts w:ascii="Humnst777 BT" w:hAnsi="Humnst777 BT"/>
        </w:rPr>
      </w:pPr>
      <w:r>
        <w:rPr>
          <w:rFonts w:ascii="Humnst777 BT" w:hAnsi="Humnst777 BT"/>
        </w:rPr>
        <w:t>The defin</w:t>
      </w:r>
      <w:r w:rsidR="00B34364">
        <w:rPr>
          <w:rFonts w:ascii="Humnst777 BT" w:hAnsi="Humnst777 BT"/>
        </w:rPr>
        <w:t>ition of “three week turnaround</w:t>
      </w:r>
      <w:r>
        <w:rPr>
          <w:rFonts w:ascii="Humnst777 BT" w:hAnsi="Humnst777 BT"/>
        </w:rPr>
        <w:t xml:space="preserve">“ is </w:t>
      </w:r>
      <w:r w:rsidR="00B34364">
        <w:rPr>
          <w:rFonts w:ascii="Humnst777 BT" w:hAnsi="Humnst777 BT"/>
        </w:rPr>
        <w:t>15 working days,</w:t>
      </w:r>
      <w:r w:rsidR="0064010F" w:rsidRPr="00575373">
        <w:rPr>
          <w:rFonts w:ascii="Humnst777 BT" w:hAnsi="Humnst777 BT"/>
        </w:rPr>
        <w:t xml:space="preserve"> </w:t>
      </w:r>
      <w:r w:rsidR="00F80284" w:rsidRPr="00575373">
        <w:rPr>
          <w:rFonts w:ascii="Humnst777 BT" w:hAnsi="Humnst777 BT"/>
        </w:rPr>
        <w:t>i.e.</w:t>
      </w:r>
      <w:r w:rsidR="0064010F" w:rsidRPr="00575373">
        <w:rPr>
          <w:rFonts w:ascii="Humnst777 BT" w:hAnsi="Humnst777 BT"/>
        </w:rPr>
        <w:t xml:space="preserve"> Monday to Fridays when the main University fu</w:t>
      </w:r>
      <w:r w:rsidR="004D15E9">
        <w:rPr>
          <w:rFonts w:ascii="Humnst777 BT" w:hAnsi="Humnst777 BT"/>
        </w:rPr>
        <w:t>nctions are open for business</w:t>
      </w:r>
      <w:r w:rsidR="00B34364">
        <w:rPr>
          <w:rFonts w:ascii="Humnst777 BT" w:hAnsi="Humnst777 BT"/>
        </w:rPr>
        <w:t xml:space="preserve"> </w:t>
      </w:r>
      <w:r w:rsidR="0064010F" w:rsidRPr="00575373">
        <w:rPr>
          <w:rFonts w:ascii="Humnst777 BT" w:hAnsi="Humnst777 BT"/>
        </w:rPr>
        <w:t>(not limited to term times)</w:t>
      </w:r>
      <w:r w:rsidR="00A24E29" w:rsidRPr="00575373">
        <w:rPr>
          <w:rFonts w:ascii="Humnst777 BT" w:hAnsi="Humnst777 BT"/>
        </w:rPr>
        <w:t>.</w:t>
      </w:r>
    </w:p>
    <w:p w14:paraId="0CE060FB" w14:textId="77777777" w:rsidR="0092164E" w:rsidRDefault="0092164E" w:rsidP="0077178C">
      <w:pPr>
        <w:spacing w:after="0"/>
        <w:jc w:val="both"/>
        <w:rPr>
          <w:rFonts w:ascii="Humnst777 BT" w:hAnsi="Humnst777 BT"/>
          <w:b/>
        </w:rPr>
      </w:pPr>
    </w:p>
    <w:p w14:paraId="16F53BD4" w14:textId="77777777" w:rsidR="0064010F" w:rsidRPr="00575373" w:rsidRDefault="0064010F" w:rsidP="0092164E">
      <w:pPr>
        <w:spacing w:after="0"/>
        <w:jc w:val="both"/>
        <w:rPr>
          <w:rFonts w:ascii="Humnst777 BT" w:hAnsi="Humnst777 BT"/>
          <w:b/>
        </w:rPr>
      </w:pPr>
      <w:r w:rsidRPr="00575373">
        <w:rPr>
          <w:rFonts w:ascii="Humnst777 BT" w:hAnsi="Humnst777 BT"/>
          <w:b/>
        </w:rPr>
        <w:t xml:space="preserve">2.2 </w:t>
      </w:r>
      <w:r w:rsidR="009E07F5">
        <w:rPr>
          <w:rFonts w:ascii="Humnst777 BT" w:hAnsi="Humnst777 BT"/>
          <w:b/>
        </w:rPr>
        <w:t>Assessments included/excluded in the</w:t>
      </w:r>
      <w:r w:rsidRPr="00575373">
        <w:rPr>
          <w:rFonts w:ascii="Humnst777 BT" w:hAnsi="Humnst777 BT"/>
          <w:b/>
        </w:rPr>
        <w:t xml:space="preserve"> policy </w:t>
      </w:r>
    </w:p>
    <w:p w14:paraId="5904E1CC" w14:textId="77777777" w:rsidR="0064010F" w:rsidRPr="00575373" w:rsidRDefault="0064010F" w:rsidP="0092164E">
      <w:pPr>
        <w:pStyle w:val="APMSubsectionheading"/>
        <w:keepNext w:val="0"/>
        <w:tabs>
          <w:tab w:val="left" w:pos="0"/>
        </w:tabs>
        <w:spacing w:before="0" w:after="0"/>
        <w:rPr>
          <w:b w:val="0"/>
          <w:color w:val="auto"/>
        </w:rPr>
      </w:pPr>
      <w:r w:rsidRPr="00575373">
        <w:rPr>
          <w:b w:val="0"/>
          <w:color w:val="auto"/>
        </w:rPr>
        <w:t>All students should receive formal feedback (</w:t>
      </w:r>
      <w:r w:rsidR="007F2EF3">
        <w:rPr>
          <w:b w:val="0"/>
          <w:color w:val="auto"/>
        </w:rPr>
        <w:t xml:space="preserve">including </w:t>
      </w:r>
      <w:r w:rsidRPr="00575373">
        <w:rPr>
          <w:b w:val="0"/>
          <w:color w:val="auto"/>
        </w:rPr>
        <w:t xml:space="preserve">the </w:t>
      </w:r>
      <w:r w:rsidR="004D15E9">
        <w:rPr>
          <w:b w:val="0"/>
          <w:color w:val="auto"/>
        </w:rPr>
        <w:t>grade</w:t>
      </w:r>
      <w:r w:rsidRPr="00575373">
        <w:rPr>
          <w:b w:val="0"/>
          <w:color w:val="auto"/>
        </w:rPr>
        <w:t>) as soon po</w:t>
      </w:r>
      <w:r w:rsidR="009E07F5">
        <w:rPr>
          <w:b w:val="0"/>
          <w:color w:val="auto"/>
        </w:rPr>
        <w:t xml:space="preserve">ssible </w:t>
      </w:r>
      <w:r w:rsidRPr="00575373">
        <w:rPr>
          <w:b w:val="0"/>
          <w:color w:val="auto"/>
        </w:rPr>
        <w:t xml:space="preserve">and within the maximum time of 15 working days post assessment submission, </w:t>
      </w:r>
      <w:r w:rsidRPr="00575373">
        <w:rPr>
          <w:color w:val="auto"/>
        </w:rPr>
        <w:t xml:space="preserve">except </w:t>
      </w:r>
      <w:r w:rsidRPr="00575373">
        <w:rPr>
          <w:b w:val="0"/>
          <w:color w:val="auto"/>
        </w:rPr>
        <w:t>for the following:</w:t>
      </w:r>
    </w:p>
    <w:p w14:paraId="2B572847" w14:textId="77777777" w:rsidR="00DA2474" w:rsidRDefault="0064010F" w:rsidP="00575373">
      <w:pPr>
        <w:pStyle w:val="APMSubsectionheading"/>
        <w:keepNext w:val="0"/>
        <w:tabs>
          <w:tab w:val="left" w:pos="0"/>
        </w:tabs>
        <w:rPr>
          <w:b w:val="0"/>
          <w:color w:val="auto"/>
        </w:rPr>
      </w:pPr>
      <w:r w:rsidRPr="00575373">
        <w:rPr>
          <w:b w:val="0"/>
          <w:color w:val="auto"/>
        </w:rPr>
        <w:t>a. Dissertations, extended projects, independent stu</w:t>
      </w:r>
      <w:r w:rsidR="009E07F5">
        <w:rPr>
          <w:b w:val="0"/>
          <w:color w:val="auto"/>
        </w:rPr>
        <w:t xml:space="preserve">dies (usually work of a word </w:t>
      </w:r>
      <w:r w:rsidRPr="00575373">
        <w:rPr>
          <w:b w:val="0"/>
          <w:color w:val="auto"/>
        </w:rPr>
        <w:t>equi</w:t>
      </w:r>
      <w:r w:rsidR="00151417">
        <w:rPr>
          <w:b w:val="0"/>
          <w:color w:val="auto"/>
        </w:rPr>
        <w:t>valence of 5,000 words or more)</w:t>
      </w:r>
    </w:p>
    <w:p w14:paraId="49B0E51D" w14:textId="77777777" w:rsidR="00DA2474" w:rsidRPr="00575373" w:rsidRDefault="00DA2474" w:rsidP="00575373">
      <w:pPr>
        <w:pStyle w:val="APMSubsectionheading"/>
        <w:keepNext w:val="0"/>
        <w:tabs>
          <w:tab w:val="left" w:pos="0"/>
        </w:tabs>
        <w:rPr>
          <w:b w:val="0"/>
          <w:color w:val="auto"/>
        </w:rPr>
      </w:pPr>
      <w:r>
        <w:rPr>
          <w:rFonts w:cs="Calibri"/>
          <w:b w:val="0"/>
          <w:iCs w:val="0"/>
          <w:color w:val="auto"/>
        </w:rPr>
        <w:t xml:space="preserve">b. </w:t>
      </w:r>
      <w:r w:rsidRPr="00DA2474">
        <w:rPr>
          <w:rFonts w:cs="Calibri"/>
          <w:b w:val="0"/>
          <w:iCs w:val="0"/>
          <w:color w:val="auto"/>
        </w:rPr>
        <w:t>Formal examinations supported by Planning &amp; Academic Administration</w:t>
      </w:r>
    </w:p>
    <w:p w14:paraId="225261A7" w14:textId="77777777" w:rsidR="0064010F" w:rsidRDefault="00DA2474" w:rsidP="00575373">
      <w:pPr>
        <w:pStyle w:val="APMSubsectionheading"/>
        <w:keepNext w:val="0"/>
        <w:tabs>
          <w:tab w:val="left" w:pos="0"/>
        </w:tabs>
        <w:rPr>
          <w:b w:val="0"/>
          <w:color w:val="auto"/>
        </w:rPr>
      </w:pPr>
      <w:r>
        <w:rPr>
          <w:b w:val="0"/>
          <w:color w:val="auto"/>
        </w:rPr>
        <w:t>c</w:t>
      </w:r>
      <w:r w:rsidR="0064010F" w:rsidRPr="00575373">
        <w:rPr>
          <w:b w:val="0"/>
          <w:color w:val="auto"/>
        </w:rPr>
        <w:t>. Work submitted for Research Degree</w:t>
      </w:r>
      <w:r w:rsidR="00B34364">
        <w:rPr>
          <w:b w:val="0"/>
          <w:color w:val="auto"/>
        </w:rPr>
        <w:t>s and</w:t>
      </w:r>
      <w:r w:rsidR="00151417">
        <w:rPr>
          <w:b w:val="0"/>
          <w:color w:val="auto"/>
        </w:rPr>
        <w:t xml:space="preserve"> taught Doctorates</w:t>
      </w:r>
    </w:p>
    <w:p w14:paraId="4D790E85" w14:textId="77777777" w:rsidR="00B52A76" w:rsidRPr="00575373" w:rsidRDefault="00DA2474" w:rsidP="00575373">
      <w:pPr>
        <w:pStyle w:val="APMSubsectionheading"/>
        <w:keepNext w:val="0"/>
        <w:tabs>
          <w:tab w:val="left" w:pos="0"/>
        </w:tabs>
        <w:rPr>
          <w:b w:val="0"/>
          <w:color w:val="auto"/>
        </w:rPr>
      </w:pPr>
      <w:r>
        <w:rPr>
          <w:b w:val="0"/>
          <w:color w:val="auto"/>
        </w:rPr>
        <w:t>d</w:t>
      </w:r>
      <w:r w:rsidR="00B52A76">
        <w:rPr>
          <w:b w:val="0"/>
          <w:color w:val="auto"/>
        </w:rPr>
        <w:t xml:space="preserve">. </w:t>
      </w:r>
      <w:r w:rsidR="006C1475">
        <w:rPr>
          <w:b w:val="0"/>
          <w:color w:val="auto"/>
        </w:rPr>
        <w:t xml:space="preserve">Negotiated Learning plans </w:t>
      </w:r>
      <w:r w:rsidR="00B52A76" w:rsidRPr="00B52A76">
        <w:rPr>
          <w:b w:val="0"/>
          <w:color w:val="auto"/>
        </w:rPr>
        <w:t>where students have an approved learning agreement in place</w:t>
      </w:r>
    </w:p>
    <w:p w14:paraId="382EEFC4" w14:textId="77777777" w:rsidR="0064010F" w:rsidRDefault="00DA2474" w:rsidP="00575373">
      <w:pPr>
        <w:pStyle w:val="APMSubsectionheading"/>
        <w:keepNext w:val="0"/>
        <w:tabs>
          <w:tab w:val="left" w:pos="0"/>
        </w:tabs>
        <w:rPr>
          <w:b w:val="0"/>
          <w:color w:val="auto"/>
        </w:rPr>
      </w:pPr>
      <w:r>
        <w:rPr>
          <w:b w:val="0"/>
          <w:color w:val="auto"/>
        </w:rPr>
        <w:t>e</w:t>
      </w:r>
      <w:r w:rsidR="0064010F" w:rsidRPr="00575373">
        <w:rPr>
          <w:b w:val="0"/>
          <w:color w:val="auto"/>
        </w:rPr>
        <w:t>. Wo</w:t>
      </w:r>
      <w:r w:rsidR="00151417">
        <w:rPr>
          <w:b w:val="0"/>
          <w:color w:val="auto"/>
        </w:rPr>
        <w:t>rk sub</w:t>
      </w:r>
      <w:bookmarkStart w:id="0" w:name="_GoBack"/>
      <w:bookmarkEnd w:id="0"/>
      <w:r w:rsidR="00151417">
        <w:rPr>
          <w:b w:val="0"/>
          <w:color w:val="auto"/>
        </w:rPr>
        <w:t>mitted after the deadline</w:t>
      </w:r>
    </w:p>
    <w:p w14:paraId="7BB0F7CF" w14:textId="77777777" w:rsidR="00DA2474" w:rsidRPr="00575373" w:rsidRDefault="00DA2474" w:rsidP="00575373">
      <w:pPr>
        <w:pStyle w:val="APMSubsectionheading"/>
        <w:keepNext w:val="0"/>
        <w:tabs>
          <w:tab w:val="left" w:pos="0"/>
        </w:tabs>
        <w:rPr>
          <w:b w:val="0"/>
          <w:color w:val="auto"/>
        </w:rPr>
      </w:pPr>
    </w:p>
    <w:p w14:paraId="4F1FB696" w14:textId="77777777" w:rsidR="0064010F" w:rsidRDefault="0064010F" w:rsidP="00575373">
      <w:pPr>
        <w:pStyle w:val="APMSubsectionheading"/>
        <w:keepNext w:val="0"/>
        <w:tabs>
          <w:tab w:val="left" w:pos="0"/>
        </w:tabs>
        <w:rPr>
          <w:b w:val="0"/>
          <w:color w:val="auto"/>
        </w:rPr>
      </w:pPr>
      <w:r w:rsidRPr="00575373">
        <w:rPr>
          <w:b w:val="0"/>
          <w:color w:val="auto"/>
        </w:rPr>
        <w:t>For a, b</w:t>
      </w:r>
      <w:r w:rsidR="00133306">
        <w:rPr>
          <w:b w:val="0"/>
          <w:color w:val="auto"/>
        </w:rPr>
        <w:t>,</w:t>
      </w:r>
      <w:r w:rsidRPr="00575373">
        <w:rPr>
          <w:b w:val="0"/>
          <w:color w:val="auto"/>
        </w:rPr>
        <w:t xml:space="preserve"> c</w:t>
      </w:r>
      <w:r w:rsidR="00133306">
        <w:rPr>
          <w:b w:val="0"/>
          <w:color w:val="auto"/>
        </w:rPr>
        <w:t>, d</w:t>
      </w:r>
      <w:r w:rsidR="00DA2474">
        <w:rPr>
          <w:b w:val="0"/>
          <w:color w:val="auto"/>
        </w:rPr>
        <w:t xml:space="preserve"> and e</w:t>
      </w:r>
      <w:r w:rsidRPr="00575373">
        <w:rPr>
          <w:b w:val="0"/>
          <w:color w:val="auto"/>
        </w:rPr>
        <w:t xml:space="preserve"> the deadline dates will be set at the discretion of the programme team, but must be as soon as possible and timely to inform students’ development and must be clearly communicated to students as per the procedures for formal feedback outlined in the Assessment Procedures Manual. </w:t>
      </w:r>
    </w:p>
    <w:p w14:paraId="0EAC7209" w14:textId="77777777" w:rsidR="00F95D6B" w:rsidRDefault="00F95D6B" w:rsidP="0092164E">
      <w:pPr>
        <w:spacing w:after="0"/>
        <w:jc w:val="both"/>
        <w:rPr>
          <w:rFonts w:ascii="Humnst777 BT" w:hAnsi="Humnst777 BT"/>
          <w:b/>
        </w:rPr>
      </w:pPr>
    </w:p>
    <w:p w14:paraId="089F7912" w14:textId="77777777" w:rsidR="004C79C6" w:rsidRDefault="004C79C6">
      <w:pPr>
        <w:rPr>
          <w:rFonts w:ascii="Humnst777 BT" w:hAnsi="Humnst777 BT"/>
          <w:b/>
        </w:rPr>
      </w:pPr>
      <w:r>
        <w:rPr>
          <w:rFonts w:ascii="Humnst777 BT" w:hAnsi="Humnst777 BT"/>
          <w:b/>
        </w:rPr>
        <w:br w:type="page"/>
      </w:r>
    </w:p>
    <w:p w14:paraId="68F46B0C" w14:textId="77777777" w:rsidR="004E17E1" w:rsidRPr="00575373" w:rsidRDefault="00CA1741" w:rsidP="0092164E">
      <w:pPr>
        <w:spacing w:after="0"/>
        <w:jc w:val="both"/>
        <w:rPr>
          <w:rFonts w:ascii="Humnst777 BT" w:hAnsi="Humnst777 BT"/>
          <w:b/>
        </w:rPr>
      </w:pPr>
      <w:r w:rsidRPr="00575373">
        <w:rPr>
          <w:rFonts w:ascii="Humnst777 BT" w:hAnsi="Humnst777 BT"/>
          <w:b/>
        </w:rPr>
        <w:lastRenderedPageBreak/>
        <w:t xml:space="preserve">2.3 </w:t>
      </w:r>
      <w:r w:rsidR="00A9390D" w:rsidRPr="00575373">
        <w:rPr>
          <w:rFonts w:ascii="Humnst777 BT" w:hAnsi="Humnst777 BT"/>
          <w:b/>
        </w:rPr>
        <w:t xml:space="preserve">Communication with students:- </w:t>
      </w:r>
    </w:p>
    <w:p w14:paraId="03BB9E74" w14:textId="77777777" w:rsidR="00CA1741" w:rsidRDefault="00CA1741" w:rsidP="0092164E">
      <w:pPr>
        <w:spacing w:after="0"/>
        <w:jc w:val="both"/>
        <w:rPr>
          <w:rFonts w:ascii="Humnst777 BT" w:hAnsi="Humnst777 BT"/>
        </w:rPr>
      </w:pPr>
      <w:r w:rsidRPr="00575373">
        <w:rPr>
          <w:rFonts w:ascii="Humnst777 BT" w:hAnsi="Humnst777 BT"/>
        </w:rPr>
        <w:t>The following will be provided to the students at the beginning of the period of study (</w:t>
      </w:r>
      <w:r w:rsidR="008D2206" w:rsidRPr="00575373">
        <w:rPr>
          <w:rFonts w:ascii="Humnst777 BT" w:hAnsi="Humnst777 BT"/>
        </w:rPr>
        <w:t>e.g.</w:t>
      </w:r>
      <w:r w:rsidRPr="00575373">
        <w:rPr>
          <w:rFonts w:ascii="Humnst777 BT" w:hAnsi="Humnst777 BT"/>
        </w:rPr>
        <w:t xml:space="preserve"> usually the be</w:t>
      </w:r>
      <w:r w:rsidR="00B34364">
        <w:rPr>
          <w:rFonts w:ascii="Humnst777 BT" w:hAnsi="Humnst777 BT"/>
        </w:rPr>
        <w:t>ginning of the academic year):</w:t>
      </w:r>
    </w:p>
    <w:p w14:paraId="4FBA7B9E" w14:textId="77777777" w:rsidR="0092164E" w:rsidRPr="00575373" w:rsidRDefault="0092164E" w:rsidP="0092164E">
      <w:pPr>
        <w:spacing w:after="0"/>
        <w:jc w:val="both"/>
        <w:rPr>
          <w:rFonts w:ascii="Humnst777 BT" w:hAnsi="Humnst777 BT"/>
        </w:rPr>
      </w:pPr>
    </w:p>
    <w:p w14:paraId="40252E12" w14:textId="77777777" w:rsidR="00CA1741" w:rsidRPr="00575373" w:rsidRDefault="00EE1B6A" w:rsidP="0068011D">
      <w:pPr>
        <w:pStyle w:val="ListParagraph"/>
        <w:numPr>
          <w:ilvl w:val="0"/>
          <w:numId w:val="10"/>
        </w:numPr>
        <w:ind w:left="510"/>
        <w:jc w:val="both"/>
        <w:rPr>
          <w:rFonts w:ascii="Humnst777 BT" w:hAnsi="Humnst777 BT"/>
          <w:sz w:val="22"/>
          <w:szCs w:val="22"/>
        </w:rPr>
      </w:pPr>
      <w:r w:rsidRPr="00575373">
        <w:rPr>
          <w:rFonts w:ascii="Humnst777 BT" w:hAnsi="Humnst777 BT"/>
          <w:sz w:val="22"/>
          <w:szCs w:val="22"/>
        </w:rPr>
        <w:t>Details regarding the assessmen</w:t>
      </w:r>
      <w:r w:rsidR="0092164E">
        <w:rPr>
          <w:rFonts w:ascii="Humnst777 BT" w:hAnsi="Humnst777 BT"/>
          <w:sz w:val="22"/>
          <w:szCs w:val="22"/>
        </w:rPr>
        <w:t>t feedback schedule/timetable;</w:t>
      </w:r>
    </w:p>
    <w:p w14:paraId="6D6541ED" w14:textId="77777777" w:rsidR="00CA1741" w:rsidRPr="00575373" w:rsidRDefault="00CA1741" w:rsidP="0068011D">
      <w:pPr>
        <w:pStyle w:val="ListParagraph"/>
        <w:ind w:left="510"/>
        <w:jc w:val="both"/>
        <w:rPr>
          <w:rFonts w:ascii="Humnst777 BT" w:hAnsi="Humnst777 BT"/>
          <w:sz w:val="22"/>
          <w:szCs w:val="22"/>
        </w:rPr>
      </w:pPr>
    </w:p>
    <w:p w14:paraId="609F15AF" w14:textId="77777777" w:rsidR="004F4681" w:rsidRPr="00575373" w:rsidRDefault="00A9390D" w:rsidP="0068011D">
      <w:pPr>
        <w:pStyle w:val="ListParagraph"/>
        <w:numPr>
          <w:ilvl w:val="0"/>
          <w:numId w:val="10"/>
        </w:numPr>
        <w:ind w:left="510"/>
        <w:jc w:val="both"/>
        <w:rPr>
          <w:rFonts w:ascii="Humnst777 BT" w:hAnsi="Humnst777 BT"/>
          <w:sz w:val="22"/>
          <w:szCs w:val="22"/>
        </w:rPr>
      </w:pPr>
      <w:r w:rsidRPr="00575373">
        <w:rPr>
          <w:rFonts w:ascii="Humnst777 BT" w:hAnsi="Humnst777 BT"/>
          <w:sz w:val="22"/>
          <w:szCs w:val="22"/>
        </w:rPr>
        <w:t>A s</w:t>
      </w:r>
      <w:r w:rsidR="00EE1B6A" w:rsidRPr="00575373">
        <w:rPr>
          <w:rFonts w:ascii="Humnst777 BT" w:hAnsi="Humnst777 BT"/>
          <w:sz w:val="22"/>
          <w:szCs w:val="22"/>
        </w:rPr>
        <w:t xml:space="preserve">pecification of the formal </w:t>
      </w:r>
      <w:r w:rsidR="008D2206" w:rsidRPr="00575373">
        <w:rPr>
          <w:rFonts w:ascii="Humnst777 BT" w:hAnsi="Humnst777 BT"/>
          <w:sz w:val="22"/>
          <w:szCs w:val="22"/>
        </w:rPr>
        <w:t>feedback format</w:t>
      </w:r>
      <w:r w:rsidR="00CA1741" w:rsidRPr="00575373">
        <w:rPr>
          <w:rFonts w:ascii="Humnst777 BT" w:hAnsi="Humnst777 BT"/>
          <w:sz w:val="22"/>
          <w:szCs w:val="22"/>
        </w:rPr>
        <w:t xml:space="preserve"> /methods used.</w:t>
      </w:r>
      <w:r w:rsidR="00EE1B6A" w:rsidRPr="00575373">
        <w:rPr>
          <w:rFonts w:ascii="Humnst777 BT" w:hAnsi="Humnst777 BT"/>
          <w:sz w:val="22"/>
          <w:szCs w:val="22"/>
        </w:rPr>
        <w:t xml:space="preserve"> </w:t>
      </w:r>
    </w:p>
    <w:p w14:paraId="520FCCB0" w14:textId="77777777" w:rsidR="00DC3F1F" w:rsidRPr="00575373" w:rsidRDefault="00DC3F1F" w:rsidP="0068011D">
      <w:pPr>
        <w:pStyle w:val="ListParagraph"/>
        <w:ind w:left="510"/>
        <w:jc w:val="both"/>
        <w:rPr>
          <w:rFonts w:ascii="Humnst777 BT" w:hAnsi="Humnst777 BT"/>
          <w:sz w:val="22"/>
          <w:szCs w:val="22"/>
        </w:rPr>
      </w:pPr>
    </w:p>
    <w:p w14:paraId="432C6E47" w14:textId="77777777" w:rsidR="00943766" w:rsidRPr="00575373" w:rsidRDefault="00943766" w:rsidP="0092164E">
      <w:pPr>
        <w:pStyle w:val="APMSubsectionheading"/>
        <w:keepNext w:val="0"/>
        <w:tabs>
          <w:tab w:val="clear" w:pos="1134"/>
          <w:tab w:val="left" w:pos="0"/>
        </w:tabs>
        <w:spacing w:before="0" w:after="0"/>
        <w:rPr>
          <w:color w:val="auto"/>
        </w:rPr>
      </w:pPr>
      <w:r w:rsidRPr="00575373">
        <w:rPr>
          <w:color w:val="auto"/>
        </w:rPr>
        <w:t xml:space="preserve">2.4 </w:t>
      </w:r>
      <w:r w:rsidR="00EE1B6A" w:rsidRPr="00575373">
        <w:rPr>
          <w:color w:val="auto"/>
        </w:rPr>
        <w:t xml:space="preserve">Guidelines for managing unusual/one-off delays to feedback </w:t>
      </w:r>
    </w:p>
    <w:p w14:paraId="1A8F7AAE" w14:textId="77777777" w:rsidR="0085076B" w:rsidRPr="00575373" w:rsidRDefault="00943766" w:rsidP="0092164E">
      <w:pPr>
        <w:pStyle w:val="APMSubsectionheading"/>
        <w:keepNext w:val="0"/>
        <w:tabs>
          <w:tab w:val="clear" w:pos="1134"/>
          <w:tab w:val="left" w:pos="0"/>
        </w:tabs>
        <w:spacing w:before="0" w:after="0"/>
        <w:rPr>
          <w:b w:val="0"/>
          <w:color w:val="auto"/>
        </w:rPr>
      </w:pPr>
      <w:r w:rsidRPr="00575373">
        <w:rPr>
          <w:b w:val="0"/>
          <w:color w:val="auto"/>
        </w:rPr>
        <w:t>Where the return of feedback to students will be unusually delayed (</w:t>
      </w:r>
      <w:r w:rsidR="008D2206" w:rsidRPr="00575373">
        <w:rPr>
          <w:b w:val="0"/>
          <w:color w:val="auto"/>
        </w:rPr>
        <w:t>e.g.</w:t>
      </w:r>
      <w:r w:rsidRPr="00575373">
        <w:rPr>
          <w:b w:val="0"/>
          <w:color w:val="auto"/>
        </w:rPr>
        <w:t>, a one-off instance because of staff illness), students should be notified in writing of the delay before the original feedback deadline. They should be given a revised date for feedback. Every effort should be made to ensure feedback is given to students in good time for them to utilise feedback in preparing their next programme submission.</w:t>
      </w:r>
    </w:p>
    <w:p w14:paraId="0D62135F" w14:textId="77777777" w:rsidR="00052011" w:rsidRPr="00575373" w:rsidRDefault="00052011" w:rsidP="00575373">
      <w:pPr>
        <w:pStyle w:val="APMSubsectionheading"/>
        <w:keepNext w:val="0"/>
        <w:tabs>
          <w:tab w:val="clear" w:pos="1134"/>
          <w:tab w:val="left" w:pos="0"/>
        </w:tabs>
        <w:rPr>
          <w:b w:val="0"/>
          <w:color w:val="auto"/>
        </w:rPr>
      </w:pPr>
    </w:p>
    <w:p w14:paraId="068DD2CC" w14:textId="77777777" w:rsidR="00EE1B6A" w:rsidRPr="00575373" w:rsidRDefault="008D2206" w:rsidP="0092164E">
      <w:pPr>
        <w:pStyle w:val="APMSubsectionheading"/>
        <w:keepNext w:val="0"/>
        <w:tabs>
          <w:tab w:val="clear" w:pos="1134"/>
          <w:tab w:val="left" w:pos="0"/>
        </w:tabs>
        <w:spacing w:before="0" w:after="0"/>
        <w:rPr>
          <w:color w:val="auto"/>
        </w:rPr>
      </w:pPr>
      <w:r w:rsidRPr="00575373">
        <w:rPr>
          <w:color w:val="auto"/>
        </w:rPr>
        <w:t>2.5 Introduction</w:t>
      </w:r>
      <w:r w:rsidR="00EE1B6A" w:rsidRPr="00575373">
        <w:rPr>
          <w:color w:val="auto"/>
        </w:rPr>
        <w:t xml:space="preserve"> of a University wide form and process for var</w:t>
      </w:r>
      <w:r w:rsidR="009E07F5">
        <w:rPr>
          <w:color w:val="auto"/>
        </w:rPr>
        <w:t>ying feedback deadlines outside</w:t>
      </w:r>
      <w:r w:rsidR="00DC3F1F" w:rsidRPr="00575373">
        <w:rPr>
          <w:color w:val="auto"/>
        </w:rPr>
        <w:t xml:space="preserve"> </w:t>
      </w:r>
      <w:r w:rsidR="00EE1B6A" w:rsidRPr="00575373">
        <w:rPr>
          <w:color w:val="auto"/>
        </w:rPr>
        <w:t>of the 15 working days</w:t>
      </w:r>
    </w:p>
    <w:p w14:paraId="09DC80D4" w14:textId="77777777" w:rsidR="00881AD7" w:rsidRPr="00575373" w:rsidRDefault="0085076B" w:rsidP="0092164E">
      <w:pPr>
        <w:pStyle w:val="APMSubsectionheading"/>
        <w:keepNext w:val="0"/>
        <w:tabs>
          <w:tab w:val="clear" w:pos="1134"/>
          <w:tab w:val="left" w:pos="0"/>
        </w:tabs>
        <w:spacing w:before="0" w:after="0"/>
        <w:rPr>
          <w:b w:val="0"/>
          <w:color w:val="auto"/>
        </w:rPr>
      </w:pPr>
      <w:r w:rsidRPr="00575373">
        <w:rPr>
          <w:b w:val="0"/>
          <w:color w:val="auto"/>
        </w:rPr>
        <w:t>Where there are substantive logistical reasons for a revised assessment deadline on an on</w:t>
      </w:r>
      <w:r w:rsidR="009E07F5">
        <w:rPr>
          <w:b w:val="0"/>
          <w:color w:val="auto"/>
        </w:rPr>
        <w:t>-</w:t>
      </w:r>
      <w:r w:rsidRPr="00575373">
        <w:rPr>
          <w:b w:val="0"/>
          <w:color w:val="auto"/>
        </w:rPr>
        <w:t>going basis beyond the normal maximum times, application for a revised deadline should be made via the 15 Day Deadline Variation Req</w:t>
      </w:r>
      <w:r w:rsidR="00614D67" w:rsidRPr="00575373">
        <w:rPr>
          <w:b w:val="0"/>
          <w:color w:val="auto"/>
        </w:rPr>
        <w:t>uest Form as per the guidelines</w:t>
      </w:r>
      <w:r w:rsidR="000B579C">
        <w:rPr>
          <w:b w:val="0"/>
          <w:color w:val="auto"/>
        </w:rPr>
        <w:t xml:space="preserve"> (</w:t>
      </w:r>
      <w:r w:rsidR="00715A57" w:rsidRPr="00575373">
        <w:rPr>
          <w:b w:val="0"/>
          <w:color w:val="auto"/>
        </w:rPr>
        <w:t>please see A</w:t>
      </w:r>
      <w:r w:rsidR="00614D67" w:rsidRPr="00575373">
        <w:rPr>
          <w:b w:val="0"/>
          <w:color w:val="auto"/>
        </w:rPr>
        <w:t>ppendix</w:t>
      </w:r>
      <w:r w:rsidR="00C16E9C">
        <w:rPr>
          <w:b w:val="0"/>
          <w:color w:val="auto"/>
        </w:rPr>
        <w:t xml:space="preserve"> C</w:t>
      </w:r>
      <w:r w:rsidR="00614D67" w:rsidRPr="00575373">
        <w:rPr>
          <w:b w:val="0"/>
          <w:color w:val="auto"/>
        </w:rPr>
        <w:t>)</w:t>
      </w:r>
      <w:r w:rsidR="000B579C">
        <w:rPr>
          <w:b w:val="0"/>
          <w:color w:val="auto"/>
        </w:rPr>
        <w:t>.</w:t>
      </w:r>
      <w:r w:rsidR="00614D67" w:rsidRPr="00575373">
        <w:rPr>
          <w:b w:val="0"/>
          <w:color w:val="auto"/>
        </w:rPr>
        <w:t xml:space="preserve"> </w:t>
      </w:r>
    </w:p>
    <w:p w14:paraId="6B46F8A4" w14:textId="77777777" w:rsidR="0077178C" w:rsidRPr="00575373" w:rsidRDefault="0077178C" w:rsidP="00575373">
      <w:pPr>
        <w:pStyle w:val="APMSubsectionheading"/>
        <w:keepNext w:val="0"/>
        <w:tabs>
          <w:tab w:val="clear" w:pos="1134"/>
          <w:tab w:val="left" w:pos="0"/>
        </w:tabs>
      </w:pPr>
    </w:p>
    <w:p w14:paraId="1CBD8B30" w14:textId="77777777" w:rsidR="00EE1B6A" w:rsidRPr="00575373" w:rsidRDefault="00E213F2" w:rsidP="00575373">
      <w:pPr>
        <w:jc w:val="both"/>
        <w:rPr>
          <w:rFonts w:ascii="Humnst777 BT" w:hAnsi="Humnst777 BT"/>
          <w:b/>
        </w:rPr>
      </w:pPr>
      <w:r w:rsidRPr="00575373">
        <w:rPr>
          <w:rFonts w:ascii="Humnst777 BT" w:hAnsi="Humnst777 BT"/>
          <w:b/>
        </w:rPr>
        <w:t xml:space="preserve">3) </w:t>
      </w:r>
      <w:r w:rsidR="00EE1B6A" w:rsidRPr="00575373">
        <w:rPr>
          <w:rFonts w:ascii="Humnst777 BT" w:hAnsi="Humnst777 BT"/>
          <w:b/>
        </w:rPr>
        <w:t xml:space="preserve"> </w:t>
      </w:r>
      <w:r w:rsidR="008D2206" w:rsidRPr="00575373">
        <w:rPr>
          <w:rFonts w:ascii="Humnst777 BT" w:hAnsi="Humnst777 BT"/>
          <w:b/>
        </w:rPr>
        <w:t>IMPLEMENTATION OF</w:t>
      </w:r>
      <w:r w:rsidR="00AE6F07" w:rsidRPr="00575373">
        <w:rPr>
          <w:rFonts w:ascii="Humnst777 BT" w:hAnsi="Humnst777 BT"/>
          <w:b/>
        </w:rPr>
        <w:t xml:space="preserve"> THE TIMELY FEEDBACK </w:t>
      </w:r>
      <w:r w:rsidR="008D2206" w:rsidRPr="00575373">
        <w:rPr>
          <w:rFonts w:ascii="Humnst777 BT" w:hAnsi="Humnst777 BT"/>
          <w:b/>
        </w:rPr>
        <w:t xml:space="preserve">POLICY </w:t>
      </w:r>
    </w:p>
    <w:p w14:paraId="2E918196" w14:textId="77777777" w:rsidR="00C0042D" w:rsidRPr="00575373" w:rsidRDefault="0092164E" w:rsidP="00575373">
      <w:pPr>
        <w:spacing w:after="0"/>
        <w:jc w:val="both"/>
        <w:rPr>
          <w:rFonts w:ascii="Humnst777 BT" w:hAnsi="Humnst777 BT"/>
          <w:b/>
        </w:rPr>
      </w:pPr>
      <w:r>
        <w:rPr>
          <w:rFonts w:ascii="Humnst777 BT" w:hAnsi="Humnst777 BT"/>
          <w:b/>
        </w:rPr>
        <w:t>3.1 Proposed</w:t>
      </w:r>
      <w:r w:rsidR="008321A7" w:rsidRPr="00575373">
        <w:rPr>
          <w:rFonts w:ascii="Humnst777 BT" w:hAnsi="Humnst777 BT"/>
          <w:b/>
        </w:rPr>
        <w:t xml:space="preserve"> </w:t>
      </w:r>
      <w:r w:rsidR="00C0042D" w:rsidRPr="00575373">
        <w:rPr>
          <w:rFonts w:ascii="Humnst777 BT" w:hAnsi="Humnst777 BT"/>
          <w:b/>
        </w:rPr>
        <w:t>Policy and Regulatory Changes</w:t>
      </w:r>
      <w:r w:rsidR="00055B57" w:rsidRPr="00575373">
        <w:rPr>
          <w:rFonts w:ascii="Humnst777 BT" w:hAnsi="Humnst777 BT"/>
          <w:b/>
        </w:rPr>
        <w:t xml:space="preserve"> </w:t>
      </w:r>
      <w:r w:rsidR="00FB6B36" w:rsidRPr="00575373">
        <w:rPr>
          <w:rFonts w:ascii="Humnst777 BT" w:hAnsi="Humnst777 BT"/>
          <w:b/>
        </w:rPr>
        <w:t>(Appendix</w:t>
      </w:r>
      <w:r w:rsidR="00C16E9C">
        <w:rPr>
          <w:rFonts w:ascii="Humnst777 BT" w:hAnsi="Humnst777 BT"/>
          <w:b/>
        </w:rPr>
        <w:t xml:space="preserve"> D</w:t>
      </w:r>
      <w:r w:rsidR="00055B57" w:rsidRPr="00575373">
        <w:rPr>
          <w:rFonts w:ascii="Humnst777 BT" w:hAnsi="Humnst777 BT"/>
          <w:b/>
        </w:rPr>
        <w:t xml:space="preserve">) </w:t>
      </w:r>
    </w:p>
    <w:p w14:paraId="1F252678" w14:textId="77777777" w:rsidR="008321A7" w:rsidRPr="00575373" w:rsidRDefault="00C0042D" w:rsidP="00575373">
      <w:pPr>
        <w:spacing w:after="0"/>
        <w:jc w:val="both"/>
        <w:rPr>
          <w:rFonts w:ascii="Humnst777 BT" w:hAnsi="Humnst777 BT"/>
        </w:rPr>
      </w:pPr>
      <w:r w:rsidRPr="00575373">
        <w:rPr>
          <w:rFonts w:ascii="Humnst777 BT" w:hAnsi="Humnst777 BT"/>
        </w:rPr>
        <w:t>The adoption of the revised University policy statement and the proposed regulatory changes (</w:t>
      </w:r>
      <w:r w:rsidR="00C16E9C">
        <w:rPr>
          <w:rFonts w:ascii="Humnst777 BT" w:hAnsi="Humnst777 BT"/>
        </w:rPr>
        <w:t>see Appendix D</w:t>
      </w:r>
      <w:r w:rsidR="008321A7" w:rsidRPr="00575373">
        <w:rPr>
          <w:rFonts w:ascii="Humnst777 BT" w:hAnsi="Humnst777 BT"/>
        </w:rPr>
        <w:t>)</w:t>
      </w:r>
      <w:r w:rsidR="008D37B7">
        <w:rPr>
          <w:rFonts w:ascii="Humnst777 BT" w:hAnsi="Humnst777 BT"/>
        </w:rPr>
        <w:t>,</w:t>
      </w:r>
      <w:r w:rsidR="008321A7" w:rsidRPr="00575373">
        <w:rPr>
          <w:rFonts w:ascii="Humnst777 BT" w:hAnsi="Humnst777 BT"/>
        </w:rPr>
        <w:t xml:space="preserve"> </w:t>
      </w:r>
      <w:r w:rsidRPr="00575373">
        <w:rPr>
          <w:rFonts w:ascii="Humnst777 BT" w:hAnsi="Humnst777 BT"/>
        </w:rPr>
        <w:t xml:space="preserve">will need to </w:t>
      </w:r>
      <w:r w:rsidR="00B34364">
        <w:rPr>
          <w:rFonts w:ascii="Humnst777 BT" w:hAnsi="Humnst777 BT"/>
        </w:rPr>
        <w:t>proceed through the appropriate approval processes (Regulations and Conventions and Quality and Standards Committee) with final approval</w:t>
      </w:r>
      <w:r w:rsidRPr="00575373">
        <w:rPr>
          <w:rFonts w:ascii="Humnst777 BT" w:hAnsi="Humnst777 BT"/>
        </w:rPr>
        <w:t xml:space="preserve"> by Academic Board </w:t>
      </w:r>
      <w:r w:rsidR="00B34364">
        <w:rPr>
          <w:rFonts w:ascii="Humnst777 BT" w:hAnsi="Humnst777 BT"/>
        </w:rPr>
        <w:t xml:space="preserve">including </w:t>
      </w:r>
      <w:r w:rsidRPr="00575373">
        <w:rPr>
          <w:rFonts w:ascii="Humnst777 BT" w:hAnsi="Humnst777 BT"/>
        </w:rPr>
        <w:t xml:space="preserve">a report to Academic Board of the revised guidance in the Assessment Procedure Manual. If approved, full implementation of the revised policy and procedures, such as meeting the requirements to give students a schedule of assessment and feedback at the beginning of a period study will be fully implemented from September 2014. </w:t>
      </w:r>
    </w:p>
    <w:p w14:paraId="6F418E4D" w14:textId="77777777" w:rsidR="001F2EF4" w:rsidRPr="00575373" w:rsidRDefault="001F2EF4" w:rsidP="00575373">
      <w:pPr>
        <w:spacing w:after="0"/>
        <w:jc w:val="both"/>
        <w:rPr>
          <w:rFonts w:ascii="Humnst777 BT" w:hAnsi="Humnst777 BT"/>
        </w:rPr>
      </w:pPr>
    </w:p>
    <w:p w14:paraId="40FD0F77" w14:textId="77777777" w:rsidR="008321A7" w:rsidRDefault="008321A7" w:rsidP="00575373">
      <w:pPr>
        <w:spacing w:after="0"/>
        <w:jc w:val="both"/>
        <w:rPr>
          <w:rFonts w:ascii="Humnst777 BT" w:hAnsi="Humnst777 BT"/>
        </w:rPr>
      </w:pPr>
      <w:r w:rsidRPr="00575373">
        <w:rPr>
          <w:rFonts w:ascii="Humnst777 BT" w:hAnsi="Humnst777 BT"/>
        </w:rPr>
        <w:t xml:space="preserve">The </w:t>
      </w:r>
      <w:r w:rsidR="00B34364">
        <w:rPr>
          <w:rFonts w:ascii="Humnst777 BT" w:hAnsi="Humnst777 BT"/>
        </w:rPr>
        <w:t xml:space="preserve">proposed </w:t>
      </w:r>
      <w:r w:rsidRPr="00575373">
        <w:rPr>
          <w:rFonts w:ascii="Humnst777 BT" w:hAnsi="Humnst777 BT"/>
        </w:rPr>
        <w:t>clarity for responsibility of staff and the Faculty Qua</w:t>
      </w:r>
      <w:r w:rsidR="0092164E">
        <w:rPr>
          <w:rFonts w:ascii="Humnst777 BT" w:hAnsi="Humnst777 BT"/>
        </w:rPr>
        <w:t xml:space="preserve">lity Committee is given below </w:t>
      </w:r>
      <w:r w:rsidR="008D2206" w:rsidRPr="00575373">
        <w:rPr>
          <w:rFonts w:ascii="Humnst777 BT" w:hAnsi="Humnst777 BT"/>
        </w:rPr>
        <w:t>(in</w:t>
      </w:r>
      <w:r w:rsidRPr="00575373">
        <w:rPr>
          <w:rFonts w:ascii="Humnst777 BT" w:hAnsi="Humnst777 BT"/>
        </w:rPr>
        <w:t xml:space="preserve"> red type) as </w:t>
      </w:r>
      <w:r w:rsidR="008D2206" w:rsidRPr="00575373">
        <w:rPr>
          <w:rFonts w:ascii="Humnst777 BT" w:hAnsi="Humnst777 BT"/>
        </w:rPr>
        <w:t>amendments and</w:t>
      </w:r>
      <w:r w:rsidRPr="00575373">
        <w:rPr>
          <w:rFonts w:ascii="Humnst777 BT" w:hAnsi="Humnst777 BT"/>
        </w:rPr>
        <w:t xml:space="preserve"> for inclusion in the University Assessment Procedure Manual to ensure that the three week turnaround policy is embedded within the regulatory frameworks. </w:t>
      </w:r>
    </w:p>
    <w:p w14:paraId="47472CDC" w14:textId="77777777" w:rsidR="0092164E" w:rsidRPr="00575373" w:rsidRDefault="0092164E" w:rsidP="00575373">
      <w:pPr>
        <w:spacing w:after="0"/>
        <w:jc w:val="both"/>
        <w:rPr>
          <w:rFonts w:ascii="Humnst777 BT" w:hAnsi="Humnst777 BT"/>
        </w:rPr>
      </w:pPr>
    </w:p>
    <w:p w14:paraId="1090CB97" w14:textId="77777777" w:rsidR="00D24058" w:rsidRPr="00575373" w:rsidRDefault="008321A7" w:rsidP="00575373">
      <w:pPr>
        <w:pStyle w:val="APMSubsectionheading"/>
        <w:keepNext w:val="0"/>
        <w:rPr>
          <w:color w:val="FF0000"/>
        </w:rPr>
      </w:pPr>
      <w:r w:rsidRPr="00575373">
        <w:rPr>
          <w:color w:val="FF0000"/>
        </w:rPr>
        <w:t>3.2 Responsibilities of Staff</w:t>
      </w:r>
    </w:p>
    <w:p w14:paraId="1DDF2744" w14:textId="77777777" w:rsidR="008321A7" w:rsidRPr="00575373" w:rsidRDefault="008321A7" w:rsidP="00575373">
      <w:pPr>
        <w:spacing w:after="0"/>
        <w:ind w:left="1440" w:hanging="1440"/>
        <w:jc w:val="both"/>
        <w:rPr>
          <w:rFonts w:ascii="Humnst777 BT" w:hAnsi="Humnst777 BT"/>
          <w:color w:val="FF0000"/>
        </w:rPr>
      </w:pPr>
      <w:r w:rsidRPr="00575373">
        <w:rPr>
          <w:rFonts w:ascii="Humnst777 BT" w:hAnsi="Humnst777 BT"/>
          <w:color w:val="FF0000"/>
        </w:rPr>
        <w:t xml:space="preserve">14.65  </w:t>
      </w:r>
      <w:r w:rsidRPr="00575373">
        <w:rPr>
          <w:rFonts w:ascii="Humnst777 BT" w:hAnsi="Humnst777 BT"/>
          <w:color w:val="FF0000"/>
        </w:rPr>
        <w:tab/>
        <w:t>The Programme/Pathway Director is responsible for having oversight of the assessment mechanisms/</w:t>
      </w:r>
      <w:r w:rsidR="008D2206" w:rsidRPr="00575373">
        <w:rPr>
          <w:rFonts w:ascii="Humnst777 BT" w:hAnsi="Humnst777 BT"/>
          <w:color w:val="FF0000"/>
        </w:rPr>
        <w:t>processes for</w:t>
      </w:r>
      <w:r w:rsidRPr="00575373">
        <w:rPr>
          <w:rFonts w:ascii="Humnst777 BT" w:hAnsi="Humnst777 BT"/>
          <w:color w:val="FF0000"/>
        </w:rPr>
        <w:t xml:space="preserve"> the programme which enable all students to receive formal feedback (</w:t>
      </w:r>
      <w:r w:rsidR="00B34364">
        <w:rPr>
          <w:rFonts w:ascii="Humnst777 BT" w:hAnsi="Humnst777 BT"/>
          <w:color w:val="FF0000"/>
        </w:rPr>
        <w:t>including</w:t>
      </w:r>
      <w:r w:rsidRPr="00575373">
        <w:rPr>
          <w:rFonts w:ascii="Humnst777 BT" w:hAnsi="Humnst777 BT"/>
          <w:color w:val="FF0000"/>
        </w:rPr>
        <w:t xml:space="preserve"> the mark) as soon as possible and within the given deadlines.</w:t>
      </w:r>
    </w:p>
    <w:p w14:paraId="14F21327" w14:textId="77777777" w:rsidR="008321A7" w:rsidRPr="00575373" w:rsidRDefault="008321A7" w:rsidP="00575373">
      <w:pPr>
        <w:spacing w:after="0"/>
        <w:ind w:left="1440" w:hanging="1440"/>
        <w:jc w:val="both"/>
        <w:rPr>
          <w:rFonts w:ascii="Humnst777 BT" w:hAnsi="Humnst777 BT"/>
          <w:color w:val="FF0000"/>
        </w:rPr>
      </w:pPr>
    </w:p>
    <w:p w14:paraId="25D58288" w14:textId="77777777" w:rsidR="008321A7" w:rsidRPr="00575373" w:rsidRDefault="008321A7" w:rsidP="00575373">
      <w:pPr>
        <w:spacing w:after="0"/>
        <w:ind w:left="1440" w:hanging="1440"/>
        <w:jc w:val="both"/>
        <w:rPr>
          <w:rFonts w:ascii="Humnst777 BT" w:hAnsi="Humnst777 BT"/>
          <w:color w:val="FF0000"/>
        </w:rPr>
      </w:pPr>
      <w:r w:rsidRPr="00575373">
        <w:rPr>
          <w:rFonts w:ascii="Humnst777 BT" w:hAnsi="Humnst777 BT"/>
          <w:color w:val="FF0000"/>
        </w:rPr>
        <w:lastRenderedPageBreak/>
        <w:t>14.66</w:t>
      </w:r>
      <w:r w:rsidRPr="00575373">
        <w:rPr>
          <w:rFonts w:ascii="Humnst777 BT" w:hAnsi="Humnst777 BT"/>
          <w:color w:val="FF0000"/>
        </w:rPr>
        <w:tab/>
        <w:t xml:space="preserve">Where the Programme/Pathway Director identifies a significant issue in relation to assessment feedback, this should be referred to the relevant line manager for resolution. </w:t>
      </w:r>
    </w:p>
    <w:p w14:paraId="0AFD5A33" w14:textId="77777777" w:rsidR="008321A7" w:rsidRPr="00680F1E" w:rsidRDefault="008321A7" w:rsidP="00575373">
      <w:pPr>
        <w:spacing w:after="0"/>
        <w:ind w:left="1440" w:hanging="1440"/>
        <w:jc w:val="both"/>
        <w:rPr>
          <w:rFonts w:ascii="Humnst777 BT" w:hAnsi="Humnst777 BT"/>
          <w:color w:val="FF0000"/>
          <w:sz w:val="16"/>
          <w:szCs w:val="16"/>
        </w:rPr>
      </w:pPr>
    </w:p>
    <w:p w14:paraId="347A123F" w14:textId="77777777" w:rsidR="008321A7" w:rsidRPr="00575373" w:rsidRDefault="008321A7" w:rsidP="00575373">
      <w:pPr>
        <w:spacing w:after="0"/>
        <w:ind w:left="1440" w:hanging="1440"/>
        <w:jc w:val="both"/>
        <w:rPr>
          <w:rFonts w:ascii="Humnst777 BT" w:hAnsi="Humnst777 BT"/>
          <w:color w:val="FF0000"/>
        </w:rPr>
      </w:pPr>
      <w:r w:rsidRPr="00575373">
        <w:rPr>
          <w:rFonts w:ascii="Humnst777 BT" w:hAnsi="Humnst777 BT"/>
          <w:color w:val="FF0000"/>
        </w:rPr>
        <w:t>14.67</w:t>
      </w:r>
      <w:r w:rsidRPr="00575373">
        <w:rPr>
          <w:rFonts w:ascii="Humnst777 BT" w:hAnsi="Humnst777 BT"/>
          <w:color w:val="FF0000"/>
        </w:rPr>
        <w:tab/>
        <w:t>Where the return of feedback is unusually delayed the Programme/Pathway Director should ensure that the appropriate notification and revised deadl</w:t>
      </w:r>
      <w:r w:rsidR="00B34364">
        <w:rPr>
          <w:rFonts w:ascii="Humnst777 BT" w:hAnsi="Humnst777 BT"/>
          <w:color w:val="FF0000"/>
        </w:rPr>
        <w:t>ine has been given in writing to students.</w:t>
      </w:r>
    </w:p>
    <w:p w14:paraId="4A1ACBCF" w14:textId="77777777" w:rsidR="008321A7" w:rsidRPr="00575373" w:rsidRDefault="008321A7" w:rsidP="00575373">
      <w:pPr>
        <w:spacing w:after="0"/>
        <w:ind w:left="1440" w:hanging="1440"/>
        <w:jc w:val="both"/>
        <w:rPr>
          <w:rFonts w:ascii="Humnst777 BT" w:hAnsi="Humnst777 BT"/>
          <w:color w:val="FF0000"/>
        </w:rPr>
      </w:pPr>
    </w:p>
    <w:p w14:paraId="0109A4A3" w14:textId="77777777" w:rsidR="008321A7" w:rsidRPr="00575373" w:rsidRDefault="008321A7" w:rsidP="00575373">
      <w:pPr>
        <w:spacing w:after="0"/>
        <w:ind w:left="1440" w:hanging="1440"/>
        <w:jc w:val="both"/>
        <w:rPr>
          <w:rFonts w:ascii="Humnst777 BT" w:hAnsi="Humnst777 BT"/>
          <w:color w:val="FF0000"/>
        </w:rPr>
      </w:pPr>
      <w:r w:rsidRPr="00575373">
        <w:rPr>
          <w:rFonts w:ascii="Humnst777 BT" w:hAnsi="Humnst777 BT"/>
          <w:color w:val="FF0000"/>
        </w:rPr>
        <w:t>14.68</w:t>
      </w:r>
      <w:r w:rsidRPr="00575373">
        <w:rPr>
          <w:rFonts w:ascii="Humnst777 BT" w:hAnsi="Humnst777 BT"/>
          <w:color w:val="FF0000"/>
        </w:rPr>
        <w:tab/>
        <w:t>Where the programme team believes that the standard feedback deadline</w:t>
      </w:r>
      <w:r w:rsidR="0092164E">
        <w:rPr>
          <w:rFonts w:ascii="Humnst777 BT" w:hAnsi="Humnst777 BT"/>
          <w:color w:val="FF0000"/>
        </w:rPr>
        <w:t xml:space="preserve"> should </w:t>
      </w:r>
      <w:r w:rsidRPr="00575373">
        <w:rPr>
          <w:rFonts w:ascii="Humnst777 BT" w:hAnsi="Humnst777 BT"/>
          <w:color w:val="FF0000"/>
        </w:rPr>
        <w:t>be extended for a programme or module for substantive logistical reasons (</w:t>
      </w:r>
      <w:r w:rsidR="008D2206" w:rsidRPr="00575373">
        <w:rPr>
          <w:rFonts w:ascii="Humnst777 BT" w:hAnsi="Humnst777 BT"/>
          <w:color w:val="FF0000"/>
        </w:rPr>
        <w:t>e.g.</w:t>
      </w:r>
      <w:r w:rsidRPr="00575373">
        <w:rPr>
          <w:rFonts w:ascii="Humnst777 BT" w:hAnsi="Humnst777 BT"/>
          <w:color w:val="FF0000"/>
        </w:rPr>
        <w:t xml:space="preserve">, nature of programme delivery, etc), the Programme/Pathway Director is responsible for applying in writing to the relevant Faculty Quality Committee for a variation of the deadline date. </w:t>
      </w:r>
    </w:p>
    <w:p w14:paraId="69FDABEC" w14:textId="77777777" w:rsidR="008321A7" w:rsidRPr="00680F1E" w:rsidRDefault="008321A7" w:rsidP="00575373">
      <w:pPr>
        <w:spacing w:after="0"/>
        <w:jc w:val="both"/>
        <w:rPr>
          <w:rFonts w:ascii="Humnst777 BT" w:hAnsi="Humnst777 BT"/>
          <w:color w:val="FF0000"/>
          <w:sz w:val="16"/>
          <w:szCs w:val="16"/>
        </w:rPr>
      </w:pPr>
    </w:p>
    <w:p w14:paraId="43B96B1B" w14:textId="77777777" w:rsidR="008321A7" w:rsidRPr="00575373" w:rsidRDefault="008321A7" w:rsidP="00B34364">
      <w:pPr>
        <w:spacing w:after="0"/>
        <w:ind w:left="1440"/>
        <w:jc w:val="both"/>
        <w:rPr>
          <w:rFonts w:ascii="Humnst777 BT" w:hAnsi="Humnst777 BT"/>
          <w:color w:val="FF0000"/>
        </w:rPr>
      </w:pPr>
      <w:r w:rsidRPr="00575373">
        <w:rPr>
          <w:rFonts w:ascii="Humnst777 BT" w:hAnsi="Humnst777 BT"/>
          <w:color w:val="FF0000"/>
        </w:rPr>
        <w:t>Applications should be made on the University template 15 Day</w:t>
      </w:r>
      <w:r w:rsidR="00B34364">
        <w:rPr>
          <w:rFonts w:ascii="Humnst777 BT" w:hAnsi="Humnst777 BT"/>
          <w:color w:val="FF0000"/>
        </w:rPr>
        <w:t xml:space="preserve"> </w:t>
      </w:r>
      <w:r w:rsidRPr="00575373">
        <w:rPr>
          <w:rFonts w:ascii="Humnst777 BT" w:hAnsi="Humnst777 BT"/>
          <w:color w:val="FF0000"/>
        </w:rPr>
        <w:t>Variation</w:t>
      </w:r>
      <w:r w:rsidR="00B34364">
        <w:rPr>
          <w:rFonts w:ascii="Humnst777 BT" w:hAnsi="Humnst777 BT"/>
          <w:color w:val="FF0000"/>
        </w:rPr>
        <w:t xml:space="preserve"> </w:t>
      </w:r>
      <w:r w:rsidRPr="00575373">
        <w:rPr>
          <w:rFonts w:ascii="Humnst777 BT" w:hAnsi="Humnst777 BT"/>
          <w:color w:val="FF0000"/>
        </w:rPr>
        <w:t>Request form and will need to include a clear rationale and duration</w:t>
      </w:r>
      <w:r w:rsidR="00B34364">
        <w:rPr>
          <w:rFonts w:ascii="Humnst777 BT" w:hAnsi="Humnst777 BT"/>
          <w:color w:val="FF0000"/>
        </w:rPr>
        <w:t xml:space="preserve"> of the variation in deadline. </w:t>
      </w:r>
    </w:p>
    <w:p w14:paraId="3B4EBF1B" w14:textId="77777777" w:rsidR="008321A7" w:rsidRPr="00575373" w:rsidRDefault="002101A7" w:rsidP="0092164E">
      <w:pPr>
        <w:pStyle w:val="APMSubsectionheading"/>
        <w:rPr>
          <w:color w:val="FF0000"/>
        </w:rPr>
      </w:pPr>
      <w:r w:rsidRPr="00575373">
        <w:rPr>
          <w:color w:val="FF0000"/>
        </w:rPr>
        <w:t xml:space="preserve">3.3. </w:t>
      </w:r>
      <w:r w:rsidR="008321A7" w:rsidRPr="00575373">
        <w:rPr>
          <w:color w:val="FF0000"/>
        </w:rPr>
        <w:t>Responsibilities of the Faculty Quality Committee</w:t>
      </w:r>
    </w:p>
    <w:p w14:paraId="57062F8C" w14:textId="77777777" w:rsidR="008321A7" w:rsidRPr="00575373" w:rsidRDefault="00FB6B36" w:rsidP="00575373">
      <w:pPr>
        <w:spacing w:after="0"/>
        <w:ind w:left="1440" w:hanging="1440"/>
        <w:jc w:val="both"/>
        <w:rPr>
          <w:rFonts w:ascii="Humnst777 BT" w:hAnsi="Humnst777 BT"/>
          <w:color w:val="FF0000"/>
        </w:rPr>
      </w:pPr>
      <w:r w:rsidRPr="00575373">
        <w:rPr>
          <w:rFonts w:ascii="Humnst777 BT" w:hAnsi="Humnst777 BT"/>
          <w:color w:val="FF0000"/>
        </w:rPr>
        <w:t>14.69</w:t>
      </w:r>
      <w:r w:rsidRPr="00575373">
        <w:rPr>
          <w:rFonts w:ascii="Humnst777 BT" w:hAnsi="Humnst777 BT"/>
          <w:color w:val="FF0000"/>
        </w:rPr>
        <w:tab/>
        <w:t xml:space="preserve">It is the responsibility of the Faculty Quality Committee to consider and approve 15 Day Variation Requests. </w:t>
      </w:r>
      <w:r w:rsidR="00B34364">
        <w:rPr>
          <w:rFonts w:ascii="Humnst777 BT" w:hAnsi="Humnst777 BT"/>
          <w:color w:val="FF0000"/>
        </w:rPr>
        <w:t xml:space="preserve"> </w:t>
      </w:r>
    </w:p>
    <w:p w14:paraId="235AE54E" w14:textId="77777777" w:rsidR="008321A7" w:rsidRPr="00680F1E" w:rsidRDefault="008321A7" w:rsidP="00575373">
      <w:pPr>
        <w:spacing w:after="0"/>
        <w:ind w:left="1440" w:hanging="1440"/>
        <w:jc w:val="both"/>
        <w:rPr>
          <w:rFonts w:ascii="Humnst777 BT" w:hAnsi="Humnst777 BT"/>
          <w:color w:val="FF0000"/>
          <w:sz w:val="16"/>
          <w:szCs w:val="16"/>
        </w:rPr>
      </w:pPr>
    </w:p>
    <w:p w14:paraId="711B93D6" w14:textId="77777777" w:rsidR="00C0042D" w:rsidRPr="00575373" w:rsidRDefault="008321A7" w:rsidP="00575373">
      <w:pPr>
        <w:spacing w:after="0"/>
        <w:ind w:left="1440" w:hanging="1440"/>
        <w:jc w:val="both"/>
        <w:rPr>
          <w:rFonts w:ascii="Humnst777 BT" w:hAnsi="Humnst777 BT"/>
          <w:color w:val="FF0000"/>
        </w:rPr>
      </w:pPr>
      <w:r w:rsidRPr="00575373">
        <w:rPr>
          <w:rFonts w:ascii="Humnst777 BT" w:hAnsi="Humnst777 BT"/>
          <w:color w:val="FF0000"/>
        </w:rPr>
        <w:t>14.70</w:t>
      </w:r>
      <w:r w:rsidRPr="00575373">
        <w:rPr>
          <w:rFonts w:ascii="Humnst777 BT" w:hAnsi="Humnst777 BT"/>
          <w:color w:val="FF0000"/>
        </w:rPr>
        <w:tab/>
        <w:t xml:space="preserve">Deadline variations will be made for a set period of time as determined by the Faculty Quality Committee through the approval process. After which, if a deadline variation is still required, a new application should be made. </w:t>
      </w:r>
    </w:p>
    <w:p w14:paraId="4A0362EA" w14:textId="77777777" w:rsidR="00AB1BEA" w:rsidRPr="00680F1E" w:rsidRDefault="00AB1BEA" w:rsidP="00575373">
      <w:pPr>
        <w:spacing w:after="0"/>
        <w:ind w:left="1440" w:hanging="1440"/>
        <w:jc w:val="both"/>
        <w:rPr>
          <w:rFonts w:ascii="Humnst777 BT" w:hAnsi="Humnst777 BT"/>
          <w:color w:val="FF0000"/>
          <w:sz w:val="16"/>
          <w:szCs w:val="16"/>
        </w:rPr>
      </w:pPr>
    </w:p>
    <w:p w14:paraId="7EF693AE" w14:textId="77777777" w:rsidR="00C82CA8" w:rsidRPr="00575373" w:rsidRDefault="00B34364" w:rsidP="00575373">
      <w:pPr>
        <w:spacing w:after="0"/>
        <w:ind w:left="1440" w:hanging="1440"/>
        <w:jc w:val="both"/>
        <w:rPr>
          <w:rFonts w:ascii="Humnst777 BT" w:hAnsi="Humnst777 BT"/>
          <w:b/>
        </w:rPr>
      </w:pPr>
      <w:r>
        <w:rPr>
          <w:rFonts w:ascii="Humnst777 BT" w:hAnsi="Humnst777 BT"/>
          <w:b/>
        </w:rPr>
        <w:t xml:space="preserve">3.4 </w:t>
      </w:r>
      <w:r w:rsidR="00AB1BEA" w:rsidRPr="00575373">
        <w:rPr>
          <w:rFonts w:ascii="Humnst777 BT" w:hAnsi="Humnst777 BT"/>
          <w:b/>
        </w:rPr>
        <w:t>University Quality Committee</w:t>
      </w:r>
    </w:p>
    <w:p w14:paraId="548C70E5" w14:textId="77777777" w:rsidR="00C0042D" w:rsidRPr="00575373" w:rsidRDefault="00AB1BEA" w:rsidP="00575373">
      <w:pPr>
        <w:spacing w:after="0"/>
        <w:jc w:val="both"/>
        <w:rPr>
          <w:rFonts w:ascii="Humnst777 BT" w:hAnsi="Humnst777 BT"/>
        </w:rPr>
      </w:pPr>
      <w:r w:rsidRPr="00575373">
        <w:rPr>
          <w:rFonts w:ascii="Humnst777 BT" w:hAnsi="Humnst777 BT"/>
        </w:rPr>
        <w:t>It is recommended that the University Quality Committee monitor and have an</w:t>
      </w:r>
      <w:r w:rsidR="00CA78AE" w:rsidRPr="00575373">
        <w:rPr>
          <w:rFonts w:ascii="Humnst777 BT" w:hAnsi="Humnst777 BT"/>
        </w:rPr>
        <w:t xml:space="preserve"> oversight of the </w:t>
      </w:r>
      <w:r w:rsidRPr="00575373">
        <w:rPr>
          <w:rFonts w:ascii="Humnst777 BT" w:hAnsi="Humnst777 BT"/>
        </w:rPr>
        <w:t>implementation of the Timely Feedback</w:t>
      </w:r>
      <w:r w:rsidR="00CA78AE" w:rsidRPr="00575373">
        <w:rPr>
          <w:rFonts w:ascii="Humnst777 BT" w:hAnsi="Humnst777 BT"/>
        </w:rPr>
        <w:t xml:space="preserve"> policy through reports from the Faculty Quality Committees.</w:t>
      </w:r>
    </w:p>
    <w:p w14:paraId="2AD3F69B" w14:textId="77777777" w:rsidR="00AB1BEA" w:rsidRPr="00680F1E" w:rsidRDefault="00AB1BEA" w:rsidP="00575373">
      <w:pPr>
        <w:spacing w:after="0"/>
        <w:ind w:left="1440" w:hanging="1440"/>
        <w:jc w:val="both"/>
        <w:rPr>
          <w:rFonts w:ascii="Humnst777 BT" w:hAnsi="Humnst777 BT"/>
          <w:b/>
          <w:sz w:val="16"/>
          <w:szCs w:val="16"/>
        </w:rPr>
      </w:pPr>
    </w:p>
    <w:p w14:paraId="20A863FD" w14:textId="77777777" w:rsidR="00C82CA8" w:rsidRPr="00575373" w:rsidRDefault="00CE7555" w:rsidP="00575373">
      <w:pPr>
        <w:spacing w:after="0"/>
        <w:jc w:val="both"/>
        <w:rPr>
          <w:rFonts w:ascii="Humnst777 BT" w:hAnsi="Humnst777 BT"/>
        </w:rPr>
      </w:pPr>
      <w:r w:rsidRPr="00575373">
        <w:rPr>
          <w:rFonts w:ascii="Humnst777 BT" w:hAnsi="Humnst777 BT"/>
          <w:b/>
        </w:rPr>
        <w:t>4</w:t>
      </w:r>
      <w:r w:rsidR="00E91B01" w:rsidRPr="00575373">
        <w:rPr>
          <w:rFonts w:ascii="Humnst777 BT" w:hAnsi="Humnst777 BT"/>
          <w:b/>
        </w:rPr>
        <w:t>)</w:t>
      </w:r>
      <w:r w:rsidRPr="00575373">
        <w:rPr>
          <w:rFonts w:ascii="Humnst777 BT" w:hAnsi="Humnst777 BT"/>
          <w:b/>
        </w:rPr>
        <w:t xml:space="preserve"> </w:t>
      </w:r>
      <w:r w:rsidR="007839C2" w:rsidRPr="00575373">
        <w:rPr>
          <w:rFonts w:ascii="Humnst777 BT" w:hAnsi="Humnst777 BT"/>
          <w:b/>
        </w:rPr>
        <w:t xml:space="preserve"> </w:t>
      </w:r>
      <w:r w:rsidR="00EE1B6A" w:rsidRPr="00575373">
        <w:rPr>
          <w:rFonts w:ascii="Humnst777 BT" w:hAnsi="Humnst777 BT"/>
          <w:b/>
        </w:rPr>
        <w:t>E</w:t>
      </w:r>
      <w:r w:rsidR="00C0042D" w:rsidRPr="00575373">
        <w:rPr>
          <w:rFonts w:ascii="Humnst777 BT" w:hAnsi="Humnst777 BT"/>
          <w:b/>
        </w:rPr>
        <w:t>QUALITY IMPACT ASSESSMENT</w:t>
      </w:r>
      <w:r w:rsidR="00116EEA" w:rsidRPr="00575373">
        <w:rPr>
          <w:rFonts w:ascii="Humnst777 BT" w:hAnsi="Humnst777 BT"/>
          <w:b/>
        </w:rPr>
        <w:t xml:space="preserve"> (EIA) </w:t>
      </w:r>
      <w:r w:rsidR="00C0042D" w:rsidRPr="00575373">
        <w:rPr>
          <w:rFonts w:ascii="Humnst777 BT" w:hAnsi="Humnst777 BT"/>
          <w:b/>
        </w:rPr>
        <w:t xml:space="preserve">AND SUPPORT FOR STAFF </w:t>
      </w:r>
    </w:p>
    <w:p w14:paraId="7710A5EB" w14:textId="77777777" w:rsidR="00EE1B6A" w:rsidRPr="00575373" w:rsidRDefault="00EE1B6A" w:rsidP="00575373">
      <w:pPr>
        <w:spacing w:after="0"/>
        <w:jc w:val="both"/>
        <w:rPr>
          <w:rFonts w:ascii="Humnst777 BT" w:hAnsi="Humnst777 BT"/>
        </w:rPr>
      </w:pPr>
      <w:r w:rsidRPr="00575373">
        <w:rPr>
          <w:rFonts w:ascii="Humnst777 BT" w:hAnsi="Humnst777 BT"/>
        </w:rPr>
        <w:t xml:space="preserve">As reported at LTAC in Trinity 2013, the University policy relating to the deadline of three weeks for formal feedback to students on summative assessment underwent Stage 2 of an Equality Impact Assessment (EIA). The findings of that review identified issues with implementation of the </w:t>
      </w:r>
      <w:r w:rsidR="00151417">
        <w:rPr>
          <w:rFonts w:ascii="Humnst777 BT" w:hAnsi="Humnst777 BT"/>
        </w:rPr>
        <w:t xml:space="preserve">initial </w:t>
      </w:r>
      <w:r w:rsidRPr="00575373">
        <w:rPr>
          <w:rFonts w:ascii="Humnst777 BT" w:hAnsi="Humnst777 BT"/>
        </w:rPr>
        <w:t>policy that nee</w:t>
      </w:r>
      <w:r w:rsidR="00C16E9C">
        <w:rPr>
          <w:rFonts w:ascii="Humnst777 BT" w:hAnsi="Humnst777 BT"/>
        </w:rPr>
        <w:t>ded to be addressed. Appendix A</w:t>
      </w:r>
      <w:r w:rsidR="00E24ADD" w:rsidRPr="00575373">
        <w:rPr>
          <w:rFonts w:ascii="Humnst777 BT" w:hAnsi="Humnst777 BT"/>
        </w:rPr>
        <w:t xml:space="preserve"> </w:t>
      </w:r>
      <w:r w:rsidRPr="00575373">
        <w:rPr>
          <w:rFonts w:ascii="Humnst777 BT" w:hAnsi="Humnst777 BT"/>
        </w:rPr>
        <w:t>presents the EIA Stage 2 summary and the actions proposed to address concerns raised.</w:t>
      </w:r>
    </w:p>
    <w:p w14:paraId="54BA0D60" w14:textId="77777777" w:rsidR="00E91B01" w:rsidRPr="00680F1E" w:rsidRDefault="00E91B01" w:rsidP="00575373">
      <w:pPr>
        <w:spacing w:after="0"/>
        <w:jc w:val="both"/>
        <w:rPr>
          <w:rFonts w:ascii="Humnst777 BT" w:hAnsi="Humnst777 BT"/>
          <w:sz w:val="16"/>
          <w:szCs w:val="16"/>
        </w:rPr>
      </w:pPr>
    </w:p>
    <w:p w14:paraId="009FF006" w14:textId="77777777" w:rsidR="00E91B01" w:rsidRPr="00575373" w:rsidRDefault="00E91B01" w:rsidP="00575373">
      <w:pPr>
        <w:spacing w:after="0"/>
        <w:jc w:val="both"/>
        <w:rPr>
          <w:rFonts w:ascii="Humnst777 BT" w:hAnsi="Humnst777 BT"/>
          <w:b/>
        </w:rPr>
      </w:pPr>
      <w:r w:rsidRPr="00575373">
        <w:rPr>
          <w:rFonts w:ascii="Humnst777 BT" w:hAnsi="Humnst777 BT"/>
          <w:b/>
        </w:rPr>
        <w:t xml:space="preserve">5) CONCLUSION </w:t>
      </w:r>
    </w:p>
    <w:p w14:paraId="12C7C8FC" w14:textId="77777777" w:rsidR="00B52A76" w:rsidRPr="00680F1E" w:rsidRDefault="00E91B01" w:rsidP="00680F1E">
      <w:pPr>
        <w:spacing w:after="0"/>
        <w:jc w:val="both"/>
        <w:rPr>
          <w:rFonts w:ascii="Humnst777 BT" w:hAnsi="Humnst777 BT"/>
        </w:rPr>
      </w:pPr>
      <w:r w:rsidRPr="00575373">
        <w:rPr>
          <w:rFonts w:ascii="Humnst777 BT" w:hAnsi="Humnst777 BT"/>
        </w:rPr>
        <w:t>Part Two of the Timely Feedback policy document responds to the recommenda</w:t>
      </w:r>
      <w:r w:rsidR="0092164E">
        <w:rPr>
          <w:rFonts w:ascii="Humnst777 BT" w:hAnsi="Humnst777 BT"/>
        </w:rPr>
        <w:t>tions from the LTAC committee (</w:t>
      </w:r>
      <w:r w:rsidRPr="00575373">
        <w:rPr>
          <w:rFonts w:ascii="Humnst777 BT" w:hAnsi="Humnst777 BT"/>
        </w:rPr>
        <w:t>May 2013).</w:t>
      </w:r>
      <w:r w:rsidR="0092164E">
        <w:rPr>
          <w:rFonts w:ascii="Humnst777 BT" w:hAnsi="Humnst777 BT"/>
        </w:rPr>
        <w:t xml:space="preserve"> </w:t>
      </w:r>
      <w:r w:rsidRPr="00575373">
        <w:rPr>
          <w:rFonts w:ascii="Humnst777 BT" w:hAnsi="Humnst777 BT"/>
        </w:rPr>
        <w:t>Part Two provides further clarity in terms of the definition of the three week turnaround, identifies the forms of assessment the policy relates to, clarifies the approval pro</w:t>
      </w:r>
      <w:r w:rsidR="0092164E">
        <w:rPr>
          <w:rFonts w:ascii="Humnst777 BT" w:hAnsi="Humnst777 BT"/>
        </w:rPr>
        <w:t>cess for seeking an alternative</w:t>
      </w:r>
      <w:r w:rsidRPr="00575373">
        <w:rPr>
          <w:rFonts w:ascii="Humnst777 BT" w:hAnsi="Humnst777 BT"/>
        </w:rPr>
        <w:t xml:space="preserve"> time frame from the three week turnaround and identifies how the policy will be monitored.</w:t>
      </w:r>
    </w:p>
    <w:p w14:paraId="157624DF" w14:textId="77777777" w:rsidR="000B3AA4" w:rsidRPr="00575373" w:rsidRDefault="00680F1E" w:rsidP="00B44045">
      <w:pPr>
        <w:rPr>
          <w:rFonts w:ascii="Humnst777 BT" w:hAnsi="Humnst777 BT"/>
          <w:b/>
        </w:rPr>
      </w:pPr>
      <w:r>
        <w:rPr>
          <w:rFonts w:ascii="Humnst777 BT" w:hAnsi="Humnst777 BT"/>
          <w:b/>
        </w:rPr>
        <w:br w:type="page"/>
      </w:r>
      <w:r w:rsidR="000B3AA4" w:rsidRPr="00575373">
        <w:rPr>
          <w:rFonts w:ascii="Humnst777 BT" w:hAnsi="Humnst777 BT"/>
          <w:b/>
        </w:rPr>
        <w:lastRenderedPageBreak/>
        <w:t xml:space="preserve">APPENDIX </w:t>
      </w:r>
      <w:r w:rsidR="000B3AA4">
        <w:rPr>
          <w:rFonts w:ascii="Humnst777 BT" w:hAnsi="Humnst777 BT"/>
          <w:b/>
        </w:rPr>
        <w:t>A</w:t>
      </w:r>
    </w:p>
    <w:p w14:paraId="70713C43" w14:textId="77777777" w:rsidR="000B3AA4" w:rsidRPr="00575373" w:rsidRDefault="000B3AA4" w:rsidP="000B3AA4">
      <w:pPr>
        <w:jc w:val="both"/>
        <w:rPr>
          <w:rFonts w:ascii="Humnst777 BT" w:hAnsi="Humnst777 BT"/>
          <w:b/>
        </w:rPr>
      </w:pPr>
      <w:r w:rsidRPr="00575373">
        <w:rPr>
          <w:rFonts w:ascii="Humnst777 BT" w:hAnsi="Humnst777 BT"/>
          <w:b/>
        </w:rPr>
        <w:t>EQUALITY IMPACT ASSESSMENT</w:t>
      </w:r>
      <w:r w:rsidR="004D15E9">
        <w:rPr>
          <w:rFonts w:ascii="Humnst777 BT" w:hAnsi="Humnst777 BT"/>
          <w:b/>
        </w:rPr>
        <w:t xml:space="preserve"> (EIA)</w:t>
      </w:r>
    </w:p>
    <w:p w14:paraId="4321D635" w14:textId="77777777" w:rsidR="006829DB" w:rsidRDefault="000B3AA4" w:rsidP="000B3AA4">
      <w:pPr>
        <w:jc w:val="both"/>
        <w:rPr>
          <w:rFonts w:ascii="Humnst777 BT" w:hAnsi="Humnst777 BT"/>
        </w:rPr>
      </w:pPr>
      <w:r w:rsidRPr="00575373">
        <w:rPr>
          <w:rFonts w:ascii="Humnst777 BT" w:hAnsi="Humnst777 BT"/>
        </w:rPr>
        <w:t xml:space="preserve">The current University </w:t>
      </w:r>
      <w:r w:rsidR="002B13A3">
        <w:rPr>
          <w:rFonts w:ascii="Humnst777 BT" w:hAnsi="Humnst777 BT"/>
        </w:rPr>
        <w:t>“T</w:t>
      </w:r>
      <w:r w:rsidRPr="00575373">
        <w:rPr>
          <w:rFonts w:ascii="Humnst777 BT" w:hAnsi="Humnst777 BT"/>
        </w:rPr>
        <w:t>hree week turnaround</w:t>
      </w:r>
      <w:r w:rsidR="002B13A3">
        <w:rPr>
          <w:rFonts w:ascii="Humnst777 BT" w:hAnsi="Humnst777 BT"/>
        </w:rPr>
        <w:t>”</w:t>
      </w:r>
      <w:r w:rsidRPr="00575373">
        <w:rPr>
          <w:rFonts w:ascii="Humnst777 BT" w:hAnsi="Humnst777 BT"/>
        </w:rPr>
        <w:t xml:space="preserve"> polic</w:t>
      </w:r>
      <w:r w:rsidR="002B13A3">
        <w:rPr>
          <w:rFonts w:ascii="Humnst777 BT" w:hAnsi="Humnst777 BT"/>
        </w:rPr>
        <w:t>y was</w:t>
      </w:r>
      <w:r w:rsidRPr="00575373">
        <w:rPr>
          <w:rFonts w:ascii="Humnst777 BT" w:hAnsi="Humnst777 BT"/>
        </w:rPr>
        <w:t xml:space="preserve"> subject to an Equality Impact Assessment which was completed June 2013. </w:t>
      </w:r>
      <w:r w:rsidR="006829DB">
        <w:rPr>
          <w:rFonts w:ascii="Humnst777 BT" w:hAnsi="Humnst777 BT"/>
        </w:rPr>
        <w:t>Stage 2 of the equality impact assessment reviewed the following evidence:</w:t>
      </w:r>
    </w:p>
    <w:p w14:paraId="042374DE" w14:textId="77777777" w:rsidR="006829DB" w:rsidRPr="006829DB" w:rsidRDefault="006829DB" w:rsidP="006829DB">
      <w:pPr>
        <w:pStyle w:val="ListParagraph"/>
        <w:numPr>
          <w:ilvl w:val="0"/>
          <w:numId w:val="10"/>
        </w:numPr>
        <w:jc w:val="both"/>
        <w:rPr>
          <w:rFonts w:ascii="Humnst777 BT" w:hAnsi="Humnst777 BT" w:cs="Arial"/>
          <w:sz w:val="22"/>
          <w:szCs w:val="22"/>
        </w:rPr>
      </w:pPr>
      <w:r w:rsidRPr="006829DB">
        <w:rPr>
          <w:rFonts w:ascii="Humnst777 BT" w:hAnsi="Humnst777 BT" w:cs="Arial"/>
          <w:sz w:val="22"/>
          <w:szCs w:val="22"/>
        </w:rPr>
        <w:t>HR Data regarding the breakdown of academic staff who are full-time, part-time and sessional by gender (May 2013)</w:t>
      </w:r>
      <w:r w:rsidR="0092698A">
        <w:rPr>
          <w:rFonts w:ascii="Humnst777 BT" w:hAnsi="Humnst777 BT" w:cs="Arial"/>
          <w:sz w:val="22"/>
          <w:szCs w:val="22"/>
        </w:rPr>
        <w:t>;</w:t>
      </w:r>
    </w:p>
    <w:p w14:paraId="5F47124F" w14:textId="77777777" w:rsidR="006829DB" w:rsidRPr="006829DB" w:rsidRDefault="006829DB" w:rsidP="006829DB">
      <w:pPr>
        <w:pStyle w:val="ListParagraph"/>
        <w:numPr>
          <w:ilvl w:val="0"/>
          <w:numId w:val="10"/>
        </w:numPr>
        <w:jc w:val="both"/>
        <w:rPr>
          <w:rFonts w:ascii="Humnst777 BT" w:hAnsi="Humnst777 BT" w:cs="Arial"/>
          <w:sz w:val="22"/>
          <w:szCs w:val="22"/>
        </w:rPr>
      </w:pPr>
      <w:r w:rsidRPr="006829DB">
        <w:rPr>
          <w:rFonts w:ascii="Humnst777 BT" w:hAnsi="Humnst777 BT" w:cs="Arial"/>
          <w:sz w:val="22"/>
          <w:szCs w:val="22"/>
        </w:rPr>
        <w:t>Data from the Equality and Diversity Manager regarding the breakdown of staff by ethnicity, disability, and gender by directorate (Oct 2012)</w:t>
      </w:r>
      <w:r w:rsidR="0092698A">
        <w:rPr>
          <w:rFonts w:ascii="Humnst777 BT" w:hAnsi="Humnst777 BT" w:cs="Arial"/>
          <w:sz w:val="22"/>
          <w:szCs w:val="22"/>
        </w:rPr>
        <w:t>;</w:t>
      </w:r>
    </w:p>
    <w:p w14:paraId="44963A3D" w14:textId="77777777" w:rsidR="006829DB" w:rsidRPr="006829DB" w:rsidRDefault="006829DB" w:rsidP="006829DB">
      <w:pPr>
        <w:pStyle w:val="ListParagraph"/>
        <w:numPr>
          <w:ilvl w:val="0"/>
          <w:numId w:val="10"/>
        </w:numPr>
        <w:jc w:val="both"/>
        <w:rPr>
          <w:rFonts w:ascii="Humnst777 BT" w:hAnsi="Humnst777 BT" w:cs="Arial"/>
          <w:sz w:val="22"/>
          <w:szCs w:val="22"/>
        </w:rPr>
      </w:pPr>
      <w:r w:rsidRPr="006829DB">
        <w:rPr>
          <w:rFonts w:ascii="Humnst777 BT" w:hAnsi="Humnst777 BT" w:cs="Arial"/>
          <w:sz w:val="22"/>
          <w:szCs w:val="22"/>
        </w:rPr>
        <w:t xml:space="preserve">Individual submissions from staff members </w:t>
      </w:r>
      <w:r w:rsidR="0092698A">
        <w:rPr>
          <w:rFonts w:ascii="Humnst777 BT" w:hAnsi="Humnst777 BT" w:cs="Arial"/>
          <w:sz w:val="22"/>
          <w:szCs w:val="22"/>
        </w:rPr>
        <w:t xml:space="preserve">(approximately 50) </w:t>
      </w:r>
      <w:r w:rsidRPr="006829DB">
        <w:rPr>
          <w:rFonts w:ascii="Humnst777 BT" w:hAnsi="Humnst777 BT" w:cs="Arial"/>
          <w:sz w:val="22"/>
          <w:szCs w:val="22"/>
        </w:rPr>
        <w:t>in response to an invitation to comment on potential differential impact of the policy on particular staff groups</w:t>
      </w:r>
      <w:r w:rsidR="0092698A">
        <w:rPr>
          <w:rFonts w:ascii="Humnst777 BT" w:hAnsi="Humnst777 BT" w:cs="Arial"/>
          <w:sz w:val="22"/>
          <w:szCs w:val="22"/>
        </w:rPr>
        <w:t>.</w:t>
      </w:r>
    </w:p>
    <w:p w14:paraId="52451252" w14:textId="77777777" w:rsidR="00E70AD4" w:rsidRDefault="00E70AD4" w:rsidP="004D15E9">
      <w:pPr>
        <w:spacing w:after="0"/>
        <w:jc w:val="both"/>
        <w:rPr>
          <w:rFonts w:ascii="Humnst777 BT" w:hAnsi="Humnst777 BT"/>
        </w:rPr>
      </w:pPr>
    </w:p>
    <w:p w14:paraId="3EDCBDAA" w14:textId="77777777" w:rsidR="00151417" w:rsidRDefault="000B3AA4" w:rsidP="000B3AA4">
      <w:pPr>
        <w:jc w:val="both"/>
        <w:rPr>
          <w:rFonts w:ascii="Humnst777 BT" w:hAnsi="Humnst777 BT"/>
        </w:rPr>
      </w:pPr>
      <w:r w:rsidRPr="00575373">
        <w:rPr>
          <w:rFonts w:ascii="Humnst777 BT" w:hAnsi="Humnst777 BT"/>
        </w:rPr>
        <w:t xml:space="preserve">Based on the evidence gathered, the Equality Impact Assessment </w:t>
      </w:r>
      <w:r w:rsidR="00151417">
        <w:rPr>
          <w:rFonts w:ascii="Humnst777 BT" w:hAnsi="Humnst777 BT"/>
        </w:rPr>
        <w:t xml:space="preserve">concluded </w:t>
      </w:r>
      <w:r w:rsidRPr="00575373">
        <w:rPr>
          <w:rFonts w:ascii="Humnst777 BT" w:hAnsi="Humnst777 BT"/>
        </w:rPr>
        <w:t xml:space="preserve">that the </w:t>
      </w:r>
      <w:r w:rsidR="00422A36">
        <w:rPr>
          <w:rFonts w:ascii="Humnst777 BT" w:hAnsi="Humnst777 BT"/>
        </w:rPr>
        <w:t xml:space="preserve">implementation of the </w:t>
      </w:r>
      <w:r w:rsidR="00151417">
        <w:rPr>
          <w:rFonts w:ascii="Humnst777 BT" w:hAnsi="Humnst777 BT"/>
        </w:rPr>
        <w:t xml:space="preserve">three week turnaround policy </w:t>
      </w:r>
      <w:r w:rsidR="00422A36">
        <w:rPr>
          <w:rFonts w:ascii="Humnst777 BT" w:hAnsi="Humnst777 BT"/>
        </w:rPr>
        <w:t>in some cases is having a detrimental impact</w:t>
      </w:r>
      <w:r w:rsidR="00E70AD4">
        <w:rPr>
          <w:rFonts w:ascii="Humnst777 BT" w:hAnsi="Humnst777 BT"/>
        </w:rPr>
        <w:t xml:space="preserve"> </w:t>
      </w:r>
      <w:r w:rsidR="00151417">
        <w:rPr>
          <w:rFonts w:ascii="Humnst777 BT" w:hAnsi="Humnst777 BT"/>
        </w:rPr>
        <w:t>on particular groups of staff in compar</w:t>
      </w:r>
      <w:r w:rsidR="002B13A3">
        <w:rPr>
          <w:rFonts w:ascii="Humnst777 BT" w:hAnsi="Humnst777 BT"/>
        </w:rPr>
        <w:t>iso</w:t>
      </w:r>
      <w:r w:rsidR="004D15E9">
        <w:rPr>
          <w:rFonts w:ascii="Humnst777 BT" w:hAnsi="Humnst777 BT"/>
        </w:rPr>
        <w:t>n to others.  These included</w:t>
      </w:r>
      <w:r w:rsidR="00E70AD4">
        <w:rPr>
          <w:rFonts w:ascii="Humnst777 BT" w:hAnsi="Humnst777 BT"/>
        </w:rPr>
        <w:t xml:space="preserve"> disabled </w:t>
      </w:r>
      <w:r w:rsidR="00151417">
        <w:rPr>
          <w:rFonts w:ascii="Humnst777 BT" w:hAnsi="Humnst777 BT"/>
        </w:rPr>
        <w:t>staff</w:t>
      </w:r>
      <w:r w:rsidR="00E70AD4">
        <w:rPr>
          <w:rFonts w:ascii="Humnst777 BT" w:hAnsi="Humnst777 BT"/>
        </w:rPr>
        <w:t>, part-</w:t>
      </w:r>
      <w:r w:rsidR="00151417">
        <w:rPr>
          <w:rFonts w:ascii="Humnst777 BT" w:hAnsi="Humnst777 BT"/>
        </w:rPr>
        <w:t>time staff</w:t>
      </w:r>
      <w:r w:rsidR="004D15E9">
        <w:rPr>
          <w:rFonts w:ascii="Humnst777 BT" w:hAnsi="Humnst777 BT"/>
        </w:rPr>
        <w:t>,</w:t>
      </w:r>
      <w:r w:rsidR="00151417">
        <w:rPr>
          <w:rFonts w:ascii="Humnst777 BT" w:hAnsi="Humnst777 BT"/>
        </w:rPr>
        <w:t xml:space="preserve"> and </w:t>
      </w:r>
      <w:r w:rsidR="002B13A3">
        <w:rPr>
          <w:rFonts w:ascii="Humnst777 BT" w:hAnsi="Humnst777 BT"/>
        </w:rPr>
        <w:t xml:space="preserve">staff </w:t>
      </w:r>
      <w:r w:rsidR="00422A36">
        <w:rPr>
          <w:rFonts w:ascii="Humnst777 BT" w:hAnsi="Humnst777 BT"/>
        </w:rPr>
        <w:t>with caring responsibilities</w:t>
      </w:r>
      <w:r w:rsidR="00151417">
        <w:rPr>
          <w:rFonts w:ascii="Humnst777 BT" w:hAnsi="Humnst777 BT"/>
        </w:rPr>
        <w:t>.</w:t>
      </w:r>
    </w:p>
    <w:p w14:paraId="3564EF7C" w14:textId="77777777" w:rsidR="00276F46" w:rsidRDefault="00151417" w:rsidP="002B13A3">
      <w:pPr>
        <w:jc w:val="both"/>
        <w:rPr>
          <w:rFonts w:ascii="Humnst777 BT" w:hAnsi="Humnst777 BT"/>
        </w:rPr>
      </w:pPr>
      <w:r w:rsidRPr="00276F46">
        <w:rPr>
          <w:rFonts w:ascii="Humnst777 BT" w:hAnsi="Humnst777 BT"/>
        </w:rPr>
        <w:t xml:space="preserve">The </w:t>
      </w:r>
      <w:r w:rsidR="002B13A3">
        <w:rPr>
          <w:rFonts w:ascii="Humnst777 BT" w:hAnsi="Humnst777 BT"/>
        </w:rPr>
        <w:t xml:space="preserve">revised </w:t>
      </w:r>
      <w:r w:rsidRPr="00276F46">
        <w:rPr>
          <w:rFonts w:ascii="Humnst777 BT" w:hAnsi="Humnst777 BT"/>
        </w:rPr>
        <w:t xml:space="preserve">Timely Feedback Policy provides further </w:t>
      </w:r>
      <w:r w:rsidR="002B13A3">
        <w:rPr>
          <w:rFonts w:ascii="Humnst777 BT" w:hAnsi="Humnst777 BT"/>
        </w:rPr>
        <w:t>clarity and outlines processes</w:t>
      </w:r>
      <w:r w:rsidRPr="00276F46">
        <w:rPr>
          <w:rFonts w:ascii="Humnst777 BT" w:hAnsi="Humnst777 BT"/>
        </w:rPr>
        <w:t xml:space="preserve"> </w:t>
      </w:r>
      <w:r w:rsidR="004D15E9">
        <w:rPr>
          <w:rFonts w:ascii="Humnst777 BT" w:hAnsi="Humnst777 BT"/>
        </w:rPr>
        <w:t xml:space="preserve">for </w:t>
      </w:r>
      <w:r w:rsidRPr="00276F46">
        <w:rPr>
          <w:rFonts w:ascii="Humnst777 BT" w:hAnsi="Humnst777 BT"/>
        </w:rPr>
        <w:t>the implementation of this 15 day feedback turnaround</w:t>
      </w:r>
      <w:r w:rsidR="0083321E">
        <w:rPr>
          <w:rFonts w:ascii="Humnst777 BT" w:hAnsi="Humnst777 BT"/>
        </w:rPr>
        <w:t>.</w:t>
      </w:r>
      <w:r w:rsidRPr="00276F46">
        <w:rPr>
          <w:rFonts w:ascii="Humnst777 BT" w:hAnsi="Humnst777 BT"/>
        </w:rPr>
        <w:t xml:space="preserve"> </w:t>
      </w:r>
      <w:r w:rsidR="00E70AD4">
        <w:rPr>
          <w:rFonts w:ascii="Humnst777 BT" w:hAnsi="Humnst777 BT"/>
        </w:rPr>
        <w:t xml:space="preserve">These are: </w:t>
      </w:r>
      <w:r w:rsidR="00276F46" w:rsidRPr="00276F46">
        <w:rPr>
          <w:rFonts w:ascii="Humnst777 BT" w:hAnsi="Humnst777 BT"/>
        </w:rPr>
        <w:t xml:space="preserve"> </w:t>
      </w:r>
    </w:p>
    <w:p w14:paraId="7C4441E2" w14:textId="77777777" w:rsidR="00276F46" w:rsidRPr="00575373" w:rsidRDefault="0083321E" w:rsidP="00276F46">
      <w:pPr>
        <w:pStyle w:val="ListParagraph"/>
        <w:numPr>
          <w:ilvl w:val="0"/>
          <w:numId w:val="20"/>
        </w:numPr>
        <w:spacing w:after="200"/>
        <w:ind w:left="510"/>
        <w:jc w:val="both"/>
        <w:rPr>
          <w:rFonts w:ascii="Humnst777 BT" w:hAnsi="Humnst777 BT"/>
          <w:sz w:val="22"/>
          <w:szCs w:val="22"/>
        </w:rPr>
      </w:pPr>
      <w:r>
        <w:rPr>
          <w:rFonts w:ascii="Humnst777 BT" w:hAnsi="Humnst777 BT"/>
          <w:sz w:val="22"/>
          <w:szCs w:val="22"/>
        </w:rPr>
        <w:t>A c</w:t>
      </w:r>
      <w:r w:rsidR="00276F46" w:rsidRPr="00575373">
        <w:rPr>
          <w:rFonts w:ascii="Humnst777 BT" w:hAnsi="Humnst777 BT"/>
          <w:sz w:val="22"/>
          <w:szCs w:val="22"/>
        </w:rPr>
        <w:t xml:space="preserve">learer definition of </w:t>
      </w:r>
      <w:r w:rsidR="002B13A3">
        <w:rPr>
          <w:rFonts w:ascii="Humnst777 BT" w:hAnsi="Humnst777 BT"/>
          <w:sz w:val="22"/>
          <w:szCs w:val="22"/>
        </w:rPr>
        <w:t>three</w:t>
      </w:r>
      <w:r w:rsidR="00276F46" w:rsidRPr="00575373">
        <w:rPr>
          <w:rFonts w:ascii="Humnst777 BT" w:hAnsi="Humnst777 BT"/>
          <w:sz w:val="22"/>
          <w:szCs w:val="22"/>
        </w:rPr>
        <w:t xml:space="preserve"> weeks and the scope of the policy</w:t>
      </w:r>
    </w:p>
    <w:p w14:paraId="61A07323" w14:textId="77777777" w:rsidR="00276F46" w:rsidRPr="0083321E" w:rsidRDefault="00276F46" w:rsidP="0083321E">
      <w:pPr>
        <w:pStyle w:val="ListParagraph"/>
        <w:numPr>
          <w:ilvl w:val="0"/>
          <w:numId w:val="20"/>
        </w:numPr>
        <w:spacing w:after="200"/>
        <w:ind w:left="510"/>
        <w:jc w:val="both"/>
        <w:rPr>
          <w:rFonts w:ascii="Humnst777 BT" w:hAnsi="Humnst777 BT"/>
          <w:sz w:val="22"/>
          <w:szCs w:val="22"/>
        </w:rPr>
      </w:pPr>
      <w:r>
        <w:rPr>
          <w:rFonts w:ascii="Humnst777 BT" w:hAnsi="Humnst777 BT"/>
          <w:sz w:val="22"/>
          <w:szCs w:val="22"/>
        </w:rPr>
        <w:t>A</w:t>
      </w:r>
      <w:r w:rsidR="002B13A3">
        <w:rPr>
          <w:rFonts w:ascii="Humnst777 BT" w:hAnsi="Humnst777 BT"/>
          <w:sz w:val="22"/>
          <w:szCs w:val="22"/>
        </w:rPr>
        <w:t xml:space="preserve"> clear process for “variations” </w:t>
      </w:r>
      <w:r w:rsidRPr="00575373">
        <w:rPr>
          <w:rFonts w:ascii="Humnst777 BT" w:hAnsi="Humnst777 BT"/>
          <w:sz w:val="22"/>
          <w:szCs w:val="22"/>
        </w:rPr>
        <w:t>which could allo</w:t>
      </w:r>
      <w:r>
        <w:rPr>
          <w:rFonts w:ascii="Humnst777 BT" w:hAnsi="Humnst777 BT"/>
          <w:sz w:val="22"/>
          <w:szCs w:val="22"/>
        </w:rPr>
        <w:t xml:space="preserve">w for exemptions for logistical / pedagogic </w:t>
      </w:r>
      <w:r w:rsidRPr="00575373">
        <w:rPr>
          <w:rFonts w:ascii="Humnst777 BT" w:hAnsi="Humnst777 BT"/>
          <w:sz w:val="22"/>
          <w:szCs w:val="22"/>
        </w:rPr>
        <w:t xml:space="preserve">reasons where </w:t>
      </w:r>
      <w:r w:rsidR="002B13A3">
        <w:rPr>
          <w:rFonts w:ascii="Humnst777 BT" w:hAnsi="Humnst777 BT"/>
          <w:sz w:val="22"/>
          <w:szCs w:val="22"/>
        </w:rPr>
        <w:t>approve</w:t>
      </w:r>
      <w:r w:rsidR="0083321E">
        <w:rPr>
          <w:rFonts w:ascii="Humnst777 BT" w:hAnsi="Humnst777 BT"/>
          <w:sz w:val="22"/>
          <w:szCs w:val="22"/>
        </w:rPr>
        <w:t>d.</w:t>
      </w:r>
    </w:p>
    <w:p w14:paraId="636DDF41" w14:textId="77777777" w:rsidR="0083321E" w:rsidRDefault="0083321E" w:rsidP="00276F46">
      <w:pPr>
        <w:jc w:val="both"/>
        <w:rPr>
          <w:rFonts w:ascii="Humnst777 BT" w:hAnsi="Humnst777 BT"/>
        </w:rPr>
      </w:pPr>
      <w:r>
        <w:rPr>
          <w:rFonts w:ascii="Humnst777 BT" w:hAnsi="Humnst777 BT"/>
        </w:rPr>
        <w:t>In response to the EIA, t</w:t>
      </w:r>
      <w:r w:rsidR="00E70AD4">
        <w:rPr>
          <w:rFonts w:ascii="Humnst777 BT" w:hAnsi="Humnst777 BT"/>
        </w:rPr>
        <w:t>he</w:t>
      </w:r>
      <w:r>
        <w:rPr>
          <w:rFonts w:ascii="Humnst777 BT" w:hAnsi="Humnst777 BT"/>
        </w:rPr>
        <w:t xml:space="preserve"> following steps must be taken: </w:t>
      </w:r>
    </w:p>
    <w:p w14:paraId="091A9CC7" w14:textId="77777777" w:rsidR="0083321E" w:rsidRDefault="0083321E" w:rsidP="0083321E">
      <w:pPr>
        <w:pStyle w:val="ListParagraph"/>
        <w:numPr>
          <w:ilvl w:val="0"/>
          <w:numId w:val="20"/>
        </w:numPr>
        <w:jc w:val="both"/>
        <w:rPr>
          <w:rFonts w:ascii="Humnst777 BT" w:hAnsi="Humnst777 BT"/>
        </w:rPr>
      </w:pPr>
      <w:r>
        <w:rPr>
          <w:rFonts w:ascii="Humnst777 BT" w:hAnsi="Humnst777 BT"/>
        </w:rPr>
        <w:t xml:space="preserve">The </w:t>
      </w:r>
      <w:r w:rsidR="004D15E9">
        <w:rPr>
          <w:rFonts w:ascii="Humnst777 BT" w:hAnsi="Humnst777 BT"/>
        </w:rPr>
        <w:t xml:space="preserve">person </w:t>
      </w:r>
      <w:proofErr w:type="spellStart"/>
      <w:r w:rsidR="004D15E9">
        <w:rPr>
          <w:rFonts w:ascii="Humnst777 BT" w:hAnsi="Humnst777 BT"/>
        </w:rPr>
        <w:t>organis</w:t>
      </w:r>
      <w:r w:rsidR="00E70AD4" w:rsidRPr="0083321E">
        <w:rPr>
          <w:rFonts w:ascii="Humnst777 BT" w:hAnsi="Humnst777 BT"/>
        </w:rPr>
        <w:t>ing</w:t>
      </w:r>
      <w:proofErr w:type="spellEnd"/>
      <w:r w:rsidR="00E70AD4" w:rsidRPr="0083321E">
        <w:rPr>
          <w:rFonts w:ascii="Humnst777 BT" w:hAnsi="Humnst777 BT"/>
        </w:rPr>
        <w:t xml:space="preserve"> the assessment schedule needs to take account of the availability/workload of staff when planning deadlines for feedback. </w:t>
      </w:r>
    </w:p>
    <w:p w14:paraId="5CFD41CD" w14:textId="77777777" w:rsidR="00E70AD4" w:rsidRPr="0083321E" w:rsidRDefault="00E70AD4" w:rsidP="0083321E">
      <w:pPr>
        <w:pStyle w:val="ListParagraph"/>
        <w:numPr>
          <w:ilvl w:val="0"/>
          <w:numId w:val="20"/>
        </w:numPr>
        <w:jc w:val="both"/>
        <w:rPr>
          <w:rFonts w:ascii="Humnst777 BT" w:hAnsi="Humnst777 BT"/>
        </w:rPr>
      </w:pPr>
      <w:r w:rsidRPr="0083321E">
        <w:rPr>
          <w:rFonts w:ascii="Humnst777 BT" w:hAnsi="Humnst777 BT"/>
        </w:rPr>
        <w:t xml:space="preserve">The Head of Department is responsible for ensuring that there are adequate resources in place to fulfil the Timely Feedback policy. </w:t>
      </w:r>
    </w:p>
    <w:p w14:paraId="7AD2488F" w14:textId="77777777" w:rsidR="00175E4E" w:rsidRDefault="00175E4E" w:rsidP="004D15E9">
      <w:pPr>
        <w:spacing w:after="0"/>
        <w:jc w:val="both"/>
        <w:rPr>
          <w:rFonts w:ascii="Humnst777 BT" w:hAnsi="Humnst777 BT"/>
        </w:rPr>
      </w:pPr>
    </w:p>
    <w:p w14:paraId="70369626" w14:textId="77777777" w:rsidR="00EE6DD9" w:rsidRDefault="00E70AD4" w:rsidP="00276F46">
      <w:pPr>
        <w:jc w:val="both"/>
        <w:rPr>
          <w:rFonts w:ascii="Humnst777 BT" w:hAnsi="Humnst777 BT"/>
        </w:rPr>
      </w:pPr>
      <w:r>
        <w:rPr>
          <w:rFonts w:ascii="Humnst777 BT" w:hAnsi="Humnst777 BT"/>
        </w:rPr>
        <w:t>R</w:t>
      </w:r>
      <w:r w:rsidR="00276F46">
        <w:rPr>
          <w:rFonts w:ascii="Humnst777 BT" w:hAnsi="Humnst777 BT"/>
        </w:rPr>
        <w:t xml:space="preserve">easonable steps to </w:t>
      </w:r>
      <w:r>
        <w:rPr>
          <w:rFonts w:ascii="Humnst777 BT" w:hAnsi="Humnst777 BT"/>
        </w:rPr>
        <w:t xml:space="preserve">plan the management of assessment feedback might </w:t>
      </w:r>
      <w:r w:rsidR="0083321E">
        <w:rPr>
          <w:rFonts w:ascii="Humnst777 BT" w:hAnsi="Humnst777 BT"/>
        </w:rPr>
        <w:t>include:</w:t>
      </w:r>
    </w:p>
    <w:p w14:paraId="792B27E9" w14:textId="77777777" w:rsidR="00276F46" w:rsidRPr="00EE6DD9" w:rsidRDefault="00E70AD4" w:rsidP="00EE6DD9">
      <w:pPr>
        <w:pStyle w:val="ListParagraph"/>
        <w:numPr>
          <w:ilvl w:val="0"/>
          <w:numId w:val="26"/>
        </w:numPr>
        <w:jc w:val="both"/>
        <w:rPr>
          <w:rFonts w:ascii="Humnst777 BT" w:hAnsi="Humnst777 BT"/>
        </w:rPr>
      </w:pPr>
      <w:r>
        <w:rPr>
          <w:rFonts w:ascii="Humnst777 BT" w:hAnsi="Humnst777 BT"/>
        </w:rPr>
        <w:t>distributing</w:t>
      </w:r>
      <w:r w:rsidR="00276F46" w:rsidRPr="00EE6DD9">
        <w:rPr>
          <w:rFonts w:ascii="Humnst777 BT" w:hAnsi="Humnst777 BT"/>
        </w:rPr>
        <w:t xml:space="preserve"> the assessment </w:t>
      </w:r>
      <w:r w:rsidR="002B13A3" w:rsidRPr="00EE6DD9">
        <w:rPr>
          <w:rFonts w:ascii="Humnst777 BT" w:hAnsi="Humnst777 BT"/>
        </w:rPr>
        <w:t xml:space="preserve">work </w:t>
      </w:r>
      <w:r w:rsidR="00276F46" w:rsidRPr="00EE6DD9">
        <w:rPr>
          <w:rFonts w:ascii="Humnst777 BT" w:hAnsi="Humnst777 BT"/>
        </w:rPr>
        <w:t>load proportionately across the programme team;</w:t>
      </w:r>
    </w:p>
    <w:p w14:paraId="07A71C72" w14:textId="77777777" w:rsidR="006829DB" w:rsidRPr="006829DB" w:rsidRDefault="006829DB" w:rsidP="006829DB">
      <w:pPr>
        <w:pStyle w:val="ListParagraph"/>
        <w:numPr>
          <w:ilvl w:val="0"/>
          <w:numId w:val="10"/>
        </w:numPr>
        <w:jc w:val="both"/>
        <w:rPr>
          <w:rFonts w:ascii="Humnst777 BT" w:hAnsi="Humnst777 BT" w:cstheme="minorBidi"/>
          <w:sz w:val="22"/>
          <w:szCs w:val="22"/>
        </w:rPr>
      </w:pPr>
      <w:r w:rsidRPr="006829DB">
        <w:rPr>
          <w:rFonts w:ascii="Humnst777 BT" w:hAnsi="Humnst777 BT" w:cs="Arial"/>
          <w:sz w:val="22"/>
          <w:szCs w:val="22"/>
        </w:rPr>
        <w:t>review</w:t>
      </w:r>
      <w:r w:rsidR="00E70AD4">
        <w:rPr>
          <w:rFonts w:ascii="Humnst777 BT" w:hAnsi="Humnst777 BT" w:cs="Arial"/>
          <w:sz w:val="22"/>
          <w:szCs w:val="22"/>
        </w:rPr>
        <w:t>ing</w:t>
      </w:r>
      <w:r w:rsidRPr="006829DB">
        <w:rPr>
          <w:rFonts w:ascii="Humnst777 BT" w:hAnsi="Humnst777 BT" w:cs="Arial"/>
          <w:sz w:val="22"/>
          <w:szCs w:val="22"/>
        </w:rPr>
        <w:t xml:space="preserve"> </w:t>
      </w:r>
      <w:r>
        <w:rPr>
          <w:rFonts w:ascii="Humnst777 BT" w:hAnsi="Humnst777 BT" w:cs="Arial"/>
          <w:sz w:val="22"/>
          <w:szCs w:val="22"/>
        </w:rPr>
        <w:t xml:space="preserve">at programme level </w:t>
      </w:r>
      <w:r w:rsidRPr="006829DB">
        <w:rPr>
          <w:rFonts w:ascii="Humnst777 BT" w:hAnsi="Humnst777 BT" w:cs="Arial"/>
          <w:sz w:val="22"/>
          <w:szCs w:val="22"/>
        </w:rPr>
        <w:t>how marking is scheduled, resource</w:t>
      </w:r>
      <w:r w:rsidR="00381249">
        <w:rPr>
          <w:rFonts w:ascii="Humnst777 BT" w:hAnsi="Humnst777 BT" w:cs="Arial"/>
          <w:sz w:val="22"/>
          <w:szCs w:val="22"/>
        </w:rPr>
        <w:t>d, and administratively managed;</w:t>
      </w:r>
      <w:r w:rsidRPr="006829DB">
        <w:rPr>
          <w:rFonts w:ascii="Humnst777 BT" w:hAnsi="Humnst777 BT" w:cs="Arial"/>
          <w:sz w:val="22"/>
          <w:szCs w:val="22"/>
        </w:rPr>
        <w:t xml:space="preserve"> </w:t>
      </w:r>
    </w:p>
    <w:p w14:paraId="30FAEC33" w14:textId="77777777" w:rsidR="006829DB" w:rsidRPr="00381249" w:rsidRDefault="006829DB" w:rsidP="006829DB">
      <w:pPr>
        <w:pStyle w:val="ListParagraph"/>
        <w:numPr>
          <w:ilvl w:val="0"/>
          <w:numId w:val="10"/>
        </w:numPr>
        <w:jc w:val="both"/>
        <w:rPr>
          <w:rFonts w:ascii="Humnst777 BT" w:hAnsi="Humnst777 BT" w:cstheme="minorBidi"/>
          <w:sz w:val="22"/>
          <w:szCs w:val="22"/>
        </w:rPr>
      </w:pPr>
      <w:r w:rsidRPr="00381249">
        <w:rPr>
          <w:rFonts w:ascii="Humnst777 BT" w:hAnsi="Humnst777 BT" w:cs="Arial"/>
          <w:sz w:val="22"/>
          <w:szCs w:val="22"/>
        </w:rPr>
        <w:t>review</w:t>
      </w:r>
      <w:r w:rsidR="00E70AD4">
        <w:rPr>
          <w:rFonts w:ascii="Humnst777 BT" w:hAnsi="Humnst777 BT" w:cs="Arial"/>
          <w:sz w:val="22"/>
          <w:szCs w:val="22"/>
        </w:rPr>
        <w:t>ing</w:t>
      </w:r>
      <w:r w:rsidRPr="00381249">
        <w:rPr>
          <w:rFonts w:ascii="Humnst777 BT" w:hAnsi="Humnst777 BT" w:cs="Arial"/>
          <w:sz w:val="22"/>
          <w:szCs w:val="22"/>
        </w:rPr>
        <w:t xml:space="preserve"> at department and Faculty</w:t>
      </w:r>
      <w:r w:rsidR="002B13A3">
        <w:rPr>
          <w:rFonts w:ascii="Humnst777 BT" w:hAnsi="Humnst777 BT" w:cs="Arial"/>
          <w:sz w:val="22"/>
          <w:szCs w:val="22"/>
        </w:rPr>
        <w:t>, the</w:t>
      </w:r>
      <w:r w:rsidRPr="00381249">
        <w:rPr>
          <w:rFonts w:ascii="Humnst777 BT" w:hAnsi="Humnst777 BT" w:cs="Arial"/>
          <w:sz w:val="22"/>
          <w:szCs w:val="22"/>
        </w:rPr>
        <w:t xml:space="preserve"> level of the resourcing and administration management of assessment</w:t>
      </w:r>
      <w:r w:rsidR="0083321E">
        <w:rPr>
          <w:rFonts w:ascii="Humnst777 BT" w:hAnsi="Humnst777 BT" w:cs="Arial"/>
          <w:sz w:val="22"/>
          <w:szCs w:val="22"/>
        </w:rPr>
        <w:t xml:space="preserve"> and addressing </w:t>
      </w:r>
      <w:r w:rsidR="004D15E9">
        <w:rPr>
          <w:rFonts w:ascii="Humnst777 BT" w:hAnsi="Humnst777 BT" w:cs="Arial"/>
          <w:sz w:val="22"/>
          <w:szCs w:val="22"/>
        </w:rPr>
        <w:t xml:space="preserve">issues </w:t>
      </w:r>
      <w:r w:rsidR="0083321E">
        <w:rPr>
          <w:rFonts w:ascii="Humnst777 BT" w:hAnsi="Humnst777 BT" w:cs="Arial"/>
          <w:sz w:val="22"/>
          <w:szCs w:val="22"/>
        </w:rPr>
        <w:t>through business planning processes</w:t>
      </w:r>
      <w:r w:rsidR="00381249">
        <w:rPr>
          <w:rFonts w:ascii="Humnst777 BT" w:hAnsi="Humnst777 BT" w:cs="Arial"/>
          <w:sz w:val="22"/>
          <w:szCs w:val="22"/>
        </w:rPr>
        <w:t>;</w:t>
      </w:r>
    </w:p>
    <w:p w14:paraId="25442F81" w14:textId="77777777" w:rsidR="00381249" w:rsidRDefault="004D15E9" w:rsidP="006829DB">
      <w:pPr>
        <w:pStyle w:val="ListParagraph"/>
        <w:numPr>
          <w:ilvl w:val="0"/>
          <w:numId w:val="10"/>
        </w:numPr>
        <w:jc w:val="both"/>
        <w:rPr>
          <w:rFonts w:ascii="Humnst777 BT" w:hAnsi="Humnst777 BT" w:cs="Arial"/>
          <w:sz w:val="22"/>
          <w:szCs w:val="22"/>
        </w:rPr>
      </w:pPr>
      <w:r>
        <w:rPr>
          <w:rFonts w:ascii="Humnst777 BT" w:hAnsi="Humnst777 BT" w:cs="Arial"/>
          <w:sz w:val="22"/>
          <w:szCs w:val="22"/>
        </w:rPr>
        <w:t>e</w:t>
      </w:r>
      <w:r w:rsidR="00E70AD4">
        <w:rPr>
          <w:rFonts w:ascii="Humnst777 BT" w:hAnsi="Humnst777 BT" w:cs="Arial"/>
          <w:sz w:val="22"/>
          <w:szCs w:val="22"/>
        </w:rPr>
        <w:t>nsuring</w:t>
      </w:r>
      <w:r w:rsidR="00381249">
        <w:rPr>
          <w:rFonts w:ascii="Humnst777 BT" w:hAnsi="Humnst777 BT" w:cs="Arial"/>
          <w:sz w:val="22"/>
          <w:szCs w:val="22"/>
        </w:rPr>
        <w:t xml:space="preserve"> appropriate managers are informed about the </w:t>
      </w:r>
      <w:r w:rsidR="002B13A3">
        <w:rPr>
          <w:rFonts w:ascii="Humnst777 BT" w:hAnsi="Humnst777 BT" w:cs="Arial"/>
          <w:sz w:val="22"/>
          <w:szCs w:val="22"/>
        </w:rPr>
        <w:t xml:space="preserve">outcomes </w:t>
      </w:r>
      <w:r w:rsidR="00381249">
        <w:rPr>
          <w:rFonts w:ascii="Humnst777 BT" w:hAnsi="Humnst777 BT" w:cs="Arial"/>
          <w:sz w:val="22"/>
          <w:szCs w:val="22"/>
        </w:rPr>
        <w:t>of</w:t>
      </w:r>
      <w:r w:rsidR="00EE6DD9">
        <w:rPr>
          <w:rFonts w:ascii="Humnst777 BT" w:hAnsi="Humnst777 BT" w:cs="Arial"/>
          <w:sz w:val="22"/>
          <w:szCs w:val="22"/>
        </w:rPr>
        <w:t xml:space="preserve"> the Equality Impact Assessment;</w:t>
      </w:r>
    </w:p>
    <w:p w14:paraId="43DF2C93" w14:textId="77777777" w:rsidR="0083321E" w:rsidRDefault="0083321E" w:rsidP="004D15E9">
      <w:pPr>
        <w:spacing w:after="0"/>
        <w:jc w:val="both"/>
        <w:rPr>
          <w:rFonts w:ascii="Humnst777 BT" w:hAnsi="Humnst777 BT"/>
        </w:rPr>
      </w:pPr>
    </w:p>
    <w:p w14:paraId="63BDCC88" w14:textId="77777777" w:rsidR="0083321E" w:rsidRPr="0083321E" w:rsidRDefault="0083321E" w:rsidP="0083321E">
      <w:pPr>
        <w:jc w:val="both"/>
        <w:rPr>
          <w:rFonts w:ascii="Humnst777 BT" w:hAnsi="Humnst777 BT" w:cs="Arial"/>
        </w:rPr>
      </w:pPr>
      <w:r>
        <w:rPr>
          <w:rFonts w:ascii="Humnst777 BT" w:hAnsi="Humnst777 BT"/>
        </w:rPr>
        <w:t xml:space="preserve">The revised policy and the responsibilities to meet EIA requirements will be communicated to the University </w:t>
      </w:r>
      <w:r w:rsidRPr="00575373">
        <w:rPr>
          <w:rFonts w:ascii="Humnst777 BT" w:hAnsi="Humnst777 BT"/>
        </w:rPr>
        <w:t xml:space="preserve">Senior management team </w:t>
      </w:r>
      <w:r>
        <w:rPr>
          <w:rFonts w:ascii="Humnst777 BT" w:hAnsi="Humnst777 BT"/>
        </w:rPr>
        <w:t>and A</w:t>
      </w:r>
      <w:r w:rsidRPr="00575373">
        <w:rPr>
          <w:rFonts w:ascii="Humnst777 BT" w:hAnsi="Humnst777 BT"/>
        </w:rPr>
        <w:t>cademic Heads of Department</w:t>
      </w:r>
      <w:r>
        <w:rPr>
          <w:rFonts w:ascii="Humnst777 BT" w:hAnsi="Humnst777 BT"/>
        </w:rPr>
        <w:t>.</w:t>
      </w:r>
    </w:p>
    <w:p w14:paraId="035C620A" w14:textId="77777777" w:rsidR="004D15E9" w:rsidRDefault="004D15E9">
      <w:pPr>
        <w:rPr>
          <w:rFonts w:ascii="Humnst777 BT" w:eastAsia="Times New Roman" w:hAnsi="Humnst777 BT" w:cs="Times New Roman"/>
          <w:b/>
          <w:lang w:val="en-US" w:eastAsia="en-GB"/>
        </w:rPr>
      </w:pPr>
      <w:r>
        <w:rPr>
          <w:rFonts w:ascii="Humnst777 BT" w:hAnsi="Humnst777 BT"/>
          <w:b/>
        </w:rPr>
        <w:br w:type="page"/>
      </w:r>
    </w:p>
    <w:p w14:paraId="0A29CAF0" w14:textId="77777777" w:rsidR="000B3AA4" w:rsidRPr="0068011D" w:rsidRDefault="000B3AA4" w:rsidP="000B3AA4">
      <w:pPr>
        <w:pStyle w:val="BodyText"/>
        <w:tabs>
          <w:tab w:val="left" w:pos="0"/>
        </w:tabs>
        <w:rPr>
          <w:rFonts w:ascii="Humnst777 BT" w:hAnsi="Humnst777 BT"/>
          <w:sz w:val="22"/>
          <w:szCs w:val="22"/>
        </w:rPr>
      </w:pPr>
      <w:r>
        <w:rPr>
          <w:rFonts w:ascii="Humnst777 BT" w:hAnsi="Humnst777 BT"/>
          <w:b/>
          <w:sz w:val="22"/>
          <w:szCs w:val="22"/>
        </w:rPr>
        <w:lastRenderedPageBreak/>
        <w:t>APPENDIX B</w:t>
      </w:r>
      <w:r w:rsidRPr="00575373">
        <w:rPr>
          <w:rFonts w:ascii="Humnst777 BT" w:hAnsi="Humnst777 BT"/>
          <w:b/>
          <w:sz w:val="22"/>
          <w:szCs w:val="22"/>
        </w:rPr>
        <w:t xml:space="preserve"> </w:t>
      </w:r>
    </w:p>
    <w:p w14:paraId="005B2099" w14:textId="77777777" w:rsidR="000B3AA4" w:rsidRPr="00575373" w:rsidRDefault="000B3AA4" w:rsidP="000B3AA4">
      <w:pPr>
        <w:pStyle w:val="BodyText"/>
        <w:tabs>
          <w:tab w:val="left" w:pos="0"/>
        </w:tabs>
        <w:jc w:val="both"/>
        <w:rPr>
          <w:rFonts w:ascii="Humnst777 BT" w:hAnsi="Humnst777 BT"/>
          <w:sz w:val="22"/>
          <w:szCs w:val="22"/>
        </w:rPr>
      </w:pPr>
    </w:p>
    <w:p w14:paraId="42FE4507" w14:textId="77777777" w:rsidR="000B3AA4" w:rsidRPr="00575373" w:rsidRDefault="000B3AA4" w:rsidP="000B3AA4">
      <w:pPr>
        <w:pStyle w:val="BodyText"/>
        <w:jc w:val="both"/>
        <w:rPr>
          <w:rFonts w:ascii="Humnst777 BT" w:hAnsi="Humnst777 BT"/>
          <w:b/>
          <w:sz w:val="22"/>
          <w:szCs w:val="22"/>
        </w:rPr>
      </w:pPr>
      <w:bookmarkStart w:id="1" w:name="tnyj1"/>
      <w:bookmarkStart w:id="2" w:name="tnyj0"/>
      <w:bookmarkEnd w:id="1"/>
      <w:bookmarkEnd w:id="2"/>
      <w:r w:rsidRPr="00575373">
        <w:rPr>
          <w:rFonts w:ascii="Humnst777 BT" w:hAnsi="Humnst777 BT"/>
          <w:b/>
          <w:sz w:val="22"/>
          <w:szCs w:val="22"/>
        </w:rPr>
        <w:t>Principles for effective assessment feedback</w:t>
      </w:r>
    </w:p>
    <w:p w14:paraId="2FAB0745" w14:textId="77777777" w:rsidR="000B3AA4" w:rsidRPr="00575373" w:rsidRDefault="000B3AA4" w:rsidP="000B3AA4">
      <w:pPr>
        <w:pStyle w:val="BodyText"/>
        <w:jc w:val="both"/>
        <w:rPr>
          <w:rFonts w:ascii="Humnst777 BT" w:hAnsi="Humnst777 BT"/>
          <w:b/>
          <w:sz w:val="22"/>
          <w:szCs w:val="22"/>
        </w:rPr>
      </w:pPr>
    </w:p>
    <w:p w14:paraId="4F42AF3E" w14:textId="77777777" w:rsidR="000B3AA4" w:rsidRPr="00575373" w:rsidRDefault="000B3AA4" w:rsidP="000B3AA4">
      <w:pPr>
        <w:pStyle w:val="BodyText"/>
        <w:jc w:val="both"/>
        <w:rPr>
          <w:rFonts w:ascii="Humnst777 BT" w:hAnsi="Humnst777 BT"/>
          <w:b/>
          <w:sz w:val="22"/>
          <w:szCs w:val="22"/>
        </w:rPr>
      </w:pPr>
      <w:r w:rsidRPr="00575373">
        <w:rPr>
          <w:rFonts w:ascii="Humnst777 BT" w:hAnsi="Humnst777 BT"/>
          <w:b/>
          <w:sz w:val="22"/>
          <w:szCs w:val="22"/>
        </w:rPr>
        <w:t>FOR THE MEETING OF THE ACADEMIC BOARD: 23 SEPTEMBER 2009</w:t>
      </w:r>
    </w:p>
    <w:p w14:paraId="4C49BACF" w14:textId="77777777" w:rsidR="000B3AA4" w:rsidRPr="00575373" w:rsidRDefault="000B3AA4" w:rsidP="000B3AA4">
      <w:pPr>
        <w:pStyle w:val="BodyText"/>
        <w:jc w:val="both"/>
        <w:rPr>
          <w:rFonts w:ascii="Humnst777 BT" w:hAnsi="Humnst777 BT"/>
          <w:sz w:val="22"/>
          <w:szCs w:val="22"/>
        </w:rPr>
      </w:pPr>
    </w:p>
    <w:p w14:paraId="43907682" w14:textId="77777777" w:rsidR="000B3AA4" w:rsidRPr="00575373" w:rsidRDefault="000B3AA4" w:rsidP="000B3AA4">
      <w:pPr>
        <w:jc w:val="both"/>
        <w:rPr>
          <w:rFonts w:ascii="Humnst777 BT" w:hAnsi="Humnst777 BT"/>
        </w:rPr>
      </w:pPr>
      <w:r w:rsidRPr="00575373">
        <w:rPr>
          <w:rFonts w:ascii="Humnst777 BT" w:hAnsi="Humnst777 BT"/>
        </w:rPr>
        <w:t xml:space="preserve">The principles outlined below describe the elements of a strategy aimed at building a culture where assessment feedback works effectively and sustainable for staff and students. The definition adopted for feedback is: </w:t>
      </w:r>
    </w:p>
    <w:p w14:paraId="181F34DE" w14:textId="77777777" w:rsidR="000B3AA4" w:rsidRPr="00575373" w:rsidRDefault="000B3AA4" w:rsidP="000B3AA4">
      <w:pPr>
        <w:ind w:left="426" w:right="702"/>
        <w:jc w:val="both"/>
        <w:rPr>
          <w:rFonts w:ascii="Humnst777 BT" w:hAnsi="Humnst777 BT"/>
        </w:rPr>
      </w:pPr>
      <w:r w:rsidRPr="00575373">
        <w:rPr>
          <w:rFonts w:ascii="Humnst777 BT" w:hAnsi="Humnst777 BT"/>
          <w:i/>
        </w:rPr>
        <w:t>“Feedback refers to the oral or written information, advice and grades which describe performance and inform future learning and achievement.”</w:t>
      </w:r>
    </w:p>
    <w:p w14:paraId="003BE1BF" w14:textId="77777777" w:rsidR="000B3AA4" w:rsidRPr="00575373" w:rsidRDefault="000B3AA4" w:rsidP="000B3AA4">
      <w:pPr>
        <w:jc w:val="both"/>
        <w:rPr>
          <w:rFonts w:ascii="Humnst777 BT" w:hAnsi="Humnst777 BT"/>
          <w:b/>
        </w:rPr>
      </w:pPr>
      <w:r w:rsidRPr="00575373">
        <w:rPr>
          <w:rFonts w:ascii="Humnst777 BT" w:hAnsi="Humnst777 BT"/>
        </w:rPr>
        <w:t>The rationale for the adoption of the principles is contained in ‘</w:t>
      </w:r>
      <w:r w:rsidRPr="00575373">
        <w:rPr>
          <w:rFonts w:ascii="Humnst777 BT" w:hAnsi="Humnst777 BT"/>
          <w:i/>
        </w:rPr>
        <w:t>Developing an institutional policy on turn-around time and feedbac</w:t>
      </w:r>
      <w:r w:rsidRPr="00575373">
        <w:rPr>
          <w:rFonts w:ascii="Humnst777 BT" w:hAnsi="Humnst777 BT"/>
        </w:rPr>
        <w:t>k’.</w:t>
      </w:r>
    </w:p>
    <w:p w14:paraId="14501F9A" w14:textId="77777777" w:rsidR="000B3AA4" w:rsidRPr="00575373" w:rsidRDefault="000B3AA4" w:rsidP="000B3AA4">
      <w:pPr>
        <w:pStyle w:val="BodyText"/>
        <w:numPr>
          <w:ilvl w:val="0"/>
          <w:numId w:val="24"/>
        </w:numPr>
        <w:jc w:val="both"/>
        <w:rPr>
          <w:rFonts w:ascii="Humnst777 BT" w:hAnsi="Humnst777 BT"/>
          <w:sz w:val="22"/>
          <w:szCs w:val="22"/>
        </w:rPr>
      </w:pPr>
      <w:r w:rsidRPr="00575373">
        <w:rPr>
          <w:rFonts w:ascii="Humnst777 BT" w:hAnsi="Humnst777 BT"/>
          <w:b/>
          <w:sz w:val="22"/>
          <w:szCs w:val="22"/>
        </w:rPr>
        <w:t>Students have an entitlement to timely and constructive feedback</w:t>
      </w:r>
      <w:r w:rsidRPr="00575373">
        <w:rPr>
          <w:rFonts w:ascii="Humnst777 BT" w:hAnsi="Humnst777 BT"/>
          <w:sz w:val="22"/>
          <w:szCs w:val="22"/>
        </w:rPr>
        <w:t xml:space="preserve"> on work they submit for assessment </w:t>
      </w:r>
      <w:r w:rsidRPr="00575373">
        <w:rPr>
          <w:rFonts w:ascii="Humnst777 BT" w:hAnsi="Humnst777 BT"/>
          <w:b/>
          <w:sz w:val="22"/>
          <w:szCs w:val="22"/>
        </w:rPr>
        <w:t>and an obligation to engage with the feedback</w:t>
      </w:r>
      <w:r w:rsidRPr="00575373">
        <w:rPr>
          <w:rFonts w:ascii="Humnst777 BT" w:hAnsi="Humnst777 BT"/>
          <w:sz w:val="22"/>
          <w:szCs w:val="22"/>
        </w:rPr>
        <w:t xml:space="preserve"> to use it effectively to improve performance working alongside tutors and peers. </w:t>
      </w:r>
    </w:p>
    <w:p w14:paraId="60D907CC" w14:textId="77777777" w:rsidR="000B3AA4" w:rsidRPr="00575373" w:rsidRDefault="000B3AA4" w:rsidP="000B3AA4">
      <w:pPr>
        <w:pStyle w:val="BodyText"/>
        <w:numPr>
          <w:ilvl w:val="0"/>
          <w:numId w:val="24"/>
        </w:numPr>
        <w:jc w:val="both"/>
        <w:rPr>
          <w:rFonts w:ascii="Humnst777 BT" w:hAnsi="Humnst777 BT"/>
          <w:sz w:val="22"/>
          <w:szCs w:val="22"/>
        </w:rPr>
      </w:pPr>
      <w:r w:rsidRPr="00575373">
        <w:rPr>
          <w:rFonts w:ascii="Humnst777 BT" w:hAnsi="Humnst777 BT"/>
          <w:b/>
          <w:sz w:val="22"/>
          <w:szCs w:val="22"/>
        </w:rPr>
        <w:t>Timely feedback is defined</w:t>
      </w:r>
      <w:r w:rsidRPr="00575373">
        <w:rPr>
          <w:rFonts w:ascii="Humnst777 BT" w:hAnsi="Humnst777 BT"/>
          <w:sz w:val="22"/>
          <w:szCs w:val="22"/>
        </w:rPr>
        <w:t xml:space="preserve"> in terms of its usefulness to inform students’ future learning and production of assessed work. Timely feedback also </w:t>
      </w:r>
      <w:proofErr w:type="spellStart"/>
      <w:r w:rsidRPr="00575373">
        <w:rPr>
          <w:rFonts w:ascii="Humnst777 BT" w:hAnsi="Humnst777 BT"/>
          <w:sz w:val="22"/>
          <w:szCs w:val="22"/>
        </w:rPr>
        <w:t>recognises</w:t>
      </w:r>
      <w:proofErr w:type="spellEnd"/>
      <w:r w:rsidRPr="00575373">
        <w:rPr>
          <w:rFonts w:ascii="Humnst777 BT" w:hAnsi="Humnst777 BT"/>
          <w:sz w:val="22"/>
          <w:szCs w:val="22"/>
        </w:rPr>
        <w:t xml:space="preserve"> that an indication of the </w:t>
      </w:r>
      <w:r w:rsidRPr="00575373">
        <w:rPr>
          <w:rFonts w:ascii="Humnst777 BT" w:hAnsi="Humnst777 BT"/>
          <w:b/>
          <w:sz w:val="22"/>
          <w:szCs w:val="22"/>
        </w:rPr>
        <w:t xml:space="preserve">level of their achievement </w:t>
      </w:r>
      <w:r w:rsidRPr="00575373">
        <w:rPr>
          <w:rFonts w:ascii="Humnst777 BT" w:hAnsi="Humnst777 BT"/>
          <w:sz w:val="22"/>
          <w:szCs w:val="22"/>
        </w:rPr>
        <w:t xml:space="preserve">within an assessed element of their studies is important to an understanding of progression within the course. </w:t>
      </w:r>
    </w:p>
    <w:p w14:paraId="010D15CE" w14:textId="77777777" w:rsidR="000B3AA4" w:rsidRPr="00575373" w:rsidRDefault="000B3AA4" w:rsidP="000B3AA4">
      <w:pPr>
        <w:pStyle w:val="BodyText"/>
        <w:numPr>
          <w:ilvl w:val="0"/>
          <w:numId w:val="24"/>
        </w:numPr>
        <w:jc w:val="both"/>
        <w:rPr>
          <w:rFonts w:ascii="Humnst777 BT" w:hAnsi="Humnst777 BT"/>
          <w:sz w:val="22"/>
          <w:szCs w:val="22"/>
        </w:rPr>
      </w:pPr>
      <w:r w:rsidRPr="00575373">
        <w:rPr>
          <w:rFonts w:ascii="Humnst777 BT" w:hAnsi="Humnst777 BT"/>
          <w:sz w:val="22"/>
          <w:szCs w:val="22"/>
        </w:rPr>
        <w:t xml:space="preserve">Students should be made aware of the rationale and particular arrangements within each module for feedback and when they are to receive it. </w:t>
      </w:r>
      <w:r w:rsidRPr="00575373">
        <w:rPr>
          <w:rFonts w:ascii="Humnst777 BT" w:hAnsi="Humnst777 BT"/>
          <w:b/>
          <w:sz w:val="22"/>
          <w:szCs w:val="22"/>
        </w:rPr>
        <w:t>The arrangements for providing feedback within a module must be stated in the Module Handbook</w:t>
      </w:r>
      <w:r w:rsidRPr="00575373">
        <w:rPr>
          <w:rFonts w:ascii="Humnst777 BT" w:hAnsi="Humnst777 BT"/>
          <w:sz w:val="22"/>
          <w:szCs w:val="22"/>
        </w:rPr>
        <w:t xml:space="preserve">. </w:t>
      </w:r>
    </w:p>
    <w:p w14:paraId="6E0A2CB7" w14:textId="77777777" w:rsidR="000B3AA4" w:rsidRPr="00575373" w:rsidRDefault="000B3AA4" w:rsidP="000B3AA4">
      <w:pPr>
        <w:pStyle w:val="BodyText"/>
        <w:numPr>
          <w:ilvl w:val="0"/>
          <w:numId w:val="24"/>
        </w:numPr>
        <w:jc w:val="both"/>
        <w:rPr>
          <w:rFonts w:ascii="Humnst777 BT" w:hAnsi="Humnst777 BT"/>
          <w:sz w:val="22"/>
          <w:szCs w:val="22"/>
        </w:rPr>
      </w:pPr>
      <w:r w:rsidRPr="00575373">
        <w:rPr>
          <w:rFonts w:ascii="Humnst777 BT" w:hAnsi="Humnst777 BT"/>
          <w:sz w:val="22"/>
          <w:szCs w:val="22"/>
        </w:rPr>
        <w:t xml:space="preserve">The University expects that </w:t>
      </w:r>
      <w:r w:rsidRPr="00575373">
        <w:rPr>
          <w:rFonts w:ascii="Humnst777 BT" w:hAnsi="Humnst777 BT"/>
          <w:b/>
          <w:sz w:val="22"/>
          <w:szCs w:val="22"/>
        </w:rPr>
        <w:t>from September 2010</w:t>
      </w:r>
      <w:r w:rsidRPr="00575373">
        <w:rPr>
          <w:rFonts w:ascii="Humnst777 BT" w:hAnsi="Humnst777 BT"/>
          <w:sz w:val="22"/>
          <w:szCs w:val="22"/>
        </w:rPr>
        <w:t xml:space="preserve"> all taught programmes will adopt a benchmark time of </w:t>
      </w:r>
      <w:r w:rsidRPr="00575373">
        <w:rPr>
          <w:rFonts w:ascii="Humnst777 BT" w:hAnsi="Humnst777 BT"/>
          <w:b/>
          <w:sz w:val="22"/>
          <w:szCs w:val="22"/>
        </w:rPr>
        <w:t>three working weeks, within which students should receive formal feedback on summative assessment items they have submitted.</w:t>
      </w:r>
      <w:r w:rsidRPr="00575373">
        <w:rPr>
          <w:rFonts w:ascii="Humnst777 BT" w:hAnsi="Humnst777 BT"/>
          <w:sz w:val="22"/>
          <w:szCs w:val="22"/>
        </w:rPr>
        <w:t xml:space="preserve"> If feedback is not available within the three weeks then students must be informed of the reasons for the delay and steps taken to address the causes. Where there are sound academic reasons, exceptions to the benchmark time may be negotiated.</w:t>
      </w:r>
    </w:p>
    <w:p w14:paraId="1762611E" w14:textId="77777777" w:rsidR="000B3AA4" w:rsidRPr="00575373" w:rsidRDefault="000B3AA4" w:rsidP="000B3AA4">
      <w:pPr>
        <w:pStyle w:val="BodyText"/>
        <w:numPr>
          <w:ilvl w:val="0"/>
          <w:numId w:val="24"/>
        </w:numPr>
        <w:jc w:val="both"/>
        <w:rPr>
          <w:rFonts w:ascii="Humnst777 BT" w:hAnsi="Humnst777 BT"/>
          <w:sz w:val="22"/>
          <w:szCs w:val="22"/>
        </w:rPr>
      </w:pPr>
      <w:r w:rsidRPr="00575373">
        <w:rPr>
          <w:rFonts w:ascii="Humnst777 BT" w:hAnsi="Humnst777 BT"/>
          <w:b/>
          <w:sz w:val="22"/>
          <w:szCs w:val="22"/>
        </w:rPr>
        <w:t>Students in transition (e.g. Level 4) need to receive prompt formative feedback at an early stage in their studies;</w:t>
      </w:r>
      <w:r w:rsidRPr="00575373">
        <w:rPr>
          <w:rFonts w:ascii="Humnst777 BT" w:hAnsi="Humnst777 BT"/>
          <w:sz w:val="22"/>
          <w:szCs w:val="22"/>
        </w:rPr>
        <w:t xml:space="preserve"> with turn-around times for submitted work kept to a minimum and the level of achievement in relation to assessment criteria made as transparent as possible.</w:t>
      </w:r>
    </w:p>
    <w:p w14:paraId="34348BD9" w14:textId="77777777" w:rsidR="000B3AA4" w:rsidRPr="00575373" w:rsidRDefault="000B3AA4" w:rsidP="000B3AA4">
      <w:pPr>
        <w:pStyle w:val="BodyText"/>
        <w:numPr>
          <w:ilvl w:val="0"/>
          <w:numId w:val="24"/>
        </w:numPr>
        <w:jc w:val="both"/>
        <w:rPr>
          <w:rFonts w:ascii="Humnst777 BT" w:hAnsi="Humnst777 BT"/>
          <w:sz w:val="22"/>
          <w:szCs w:val="22"/>
        </w:rPr>
      </w:pPr>
      <w:r w:rsidRPr="00575373">
        <w:rPr>
          <w:rFonts w:ascii="Humnst777 BT" w:hAnsi="Humnst777 BT"/>
          <w:b/>
          <w:sz w:val="22"/>
          <w:szCs w:val="22"/>
        </w:rPr>
        <w:t xml:space="preserve">Written feedback </w:t>
      </w:r>
      <w:r w:rsidRPr="00575373">
        <w:rPr>
          <w:rFonts w:ascii="Humnst777 BT" w:hAnsi="Humnst777 BT"/>
          <w:sz w:val="22"/>
          <w:szCs w:val="22"/>
        </w:rPr>
        <w:t>should be accessible, constructive, and legible and relate directly to the criteria against which the assessment is conducted.</w:t>
      </w:r>
    </w:p>
    <w:p w14:paraId="5EE5D667" w14:textId="77777777" w:rsidR="000B3AA4" w:rsidRPr="00575373" w:rsidRDefault="000B3AA4" w:rsidP="000B3AA4">
      <w:pPr>
        <w:pStyle w:val="BodyText"/>
        <w:numPr>
          <w:ilvl w:val="0"/>
          <w:numId w:val="24"/>
        </w:numPr>
        <w:jc w:val="both"/>
        <w:rPr>
          <w:rFonts w:ascii="Humnst777 BT" w:hAnsi="Humnst777 BT"/>
          <w:sz w:val="22"/>
          <w:szCs w:val="22"/>
        </w:rPr>
      </w:pPr>
      <w:r w:rsidRPr="00575373">
        <w:rPr>
          <w:rFonts w:ascii="Humnst777 BT" w:hAnsi="Humnst777 BT"/>
          <w:b/>
          <w:sz w:val="22"/>
          <w:szCs w:val="22"/>
        </w:rPr>
        <w:t xml:space="preserve">Feedback on examinations </w:t>
      </w:r>
      <w:r w:rsidRPr="00575373">
        <w:rPr>
          <w:rFonts w:ascii="Humnst777 BT" w:hAnsi="Humnst777 BT"/>
          <w:sz w:val="22"/>
          <w:szCs w:val="22"/>
        </w:rPr>
        <w:t>will initially provide generic guidance, at a group level, on improving performance within this mode of assessment. Students may request individual feedback if required.</w:t>
      </w:r>
    </w:p>
    <w:p w14:paraId="325F0DB4" w14:textId="77777777" w:rsidR="000B3AA4" w:rsidRPr="00575373" w:rsidRDefault="000B3AA4" w:rsidP="000B3AA4">
      <w:pPr>
        <w:pStyle w:val="BodyText"/>
        <w:numPr>
          <w:ilvl w:val="0"/>
          <w:numId w:val="24"/>
        </w:numPr>
        <w:jc w:val="both"/>
        <w:rPr>
          <w:rFonts w:ascii="Humnst777 BT" w:hAnsi="Humnst777 BT"/>
          <w:sz w:val="22"/>
          <w:szCs w:val="22"/>
        </w:rPr>
      </w:pPr>
      <w:r w:rsidRPr="00575373">
        <w:rPr>
          <w:rFonts w:ascii="Humnst777 BT" w:hAnsi="Humnst777 BT"/>
          <w:b/>
          <w:sz w:val="22"/>
          <w:szCs w:val="22"/>
        </w:rPr>
        <w:t>Students should be provided with periodic opportunities to engage in a dialogue about their wor</w:t>
      </w:r>
      <w:r w:rsidRPr="00575373">
        <w:rPr>
          <w:rFonts w:ascii="Humnst777 BT" w:hAnsi="Humnst777 BT"/>
          <w:sz w:val="22"/>
          <w:szCs w:val="22"/>
        </w:rPr>
        <w:t>k using feedback provided, e.g. PDP, e-mail, work-return clinics, group discussion with tutor and, where viable, an individual session.</w:t>
      </w:r>
    </w:p>
    <w:p w14:paraId="039D7588" w14:textId="77777777" w:rsidR="000B3AA4" w:rsidRPr="00575373" w:rsidRDefault="000B3AA4" w:rsidP="000B3AA4">
      <w:pPr>
        <w:pStyle w:val="BodyText"/>
        <w:numPr>
          <w:ilvl w:val="0"/>
          <w:numId w:val="24"/>
        </w:numPr>
        <w:jc w:val="both"/>
        <w:rPr>
          <w:rFonts w:ascii="Humnst777 BT" w:hAnsi="Humnst777 BT"/>
          <w:sz w:val="22"/>
          <w:szCs w:val="22"/>
        </w:rPr>
      </w:pPr>
      <w:r w:rsidRPr="00575373">
        <w:rPr>
          <w:rFonts w:ascii="Humnst777 BT" w:hAnsi="Humnst777 BT"/>
          <w:b/>
          <w:sz w:val="22"/>
          <w:szCs w:val="22"/>
        </w:rPr>
        <w:t>Programme validation documents should indicate the strategic approach</w:t>
      </w:r>
      <w:r w:rsidRPr="00575373">
        <w:rPr>
          <w:rFonts w:ascii="Humnst777 BT" w:hAnsi="Humnst777 BT"/>
          <w:sz w:val="22"/>
          <w:szCs w:val="22"/>
        </w:rPr>
        <w:t xml:space="preserve"> to providing effective formative and summative feedback within the learning, teaching and assessment strategy which</w:t>
      </w:r>
      <w:r w:rsidRPr="00575373">
        <w:rPr>
          <w:rFonts w:ascii="Humnst777 BT" w:hAnsi="Humnst777 BT"/>
          <w:b/>
          <w:sz w:val="22"/>
          <w:szCs w:val="22"/>
        </w:rPr>
        <w:t xml:space="preserve"> considers how timely feedback will be managed.</w:t>
      </w:r>
    </w:p>
    <w:p w14:paraId="4AB28C4A" w14:textId="77777777" w:rsidR="000B3AA4" w:rsidRPr="0068011D" w:rsidRDefault="000B3AA4" w:rsidP="000B3AA4">
      <w:pPr>
        <w:pStyle w:val="BodyText"/>
        <w:numPr>
          <w:ilvl w:val="0"/>
          <w:numId w:val="24"/>
        </w:numPr>
        <w:jc w:val="both"/>
        <w:rPr>
          <w:rFonts w:ascii="Humnst777 BT" w:hAnsi="Humnst777 BT"/>
          <w:sz w:val="22"/>
          <w:szCs w:val="22"/>
        </w:rPr>
      </w:pPr>
      <w:r w:rsidRPr="00575373">
        <w:rPr>
          <w:rFonts w:ascii="Humnst777 BT" w:hAnsi="Humnst777 BT"/>
          <w:b/>
          <w:sz w:val="22"/>
          <w:szCs w:val="22"/>
        </w:rPr>
        <w:t xml:space="preserve">Annual quality reviews will </w:t>
      </w:r>
      <w:r w:rsidRPr="00575373">
        <w:rPr>
          <w:rFonts w:ascii="Humnst777 BT" w:hAnsi="Humnst777 BT"/>
          <w:sz w:val="22"/>
          <w:szCs w:val="22"/>
        </w:rPr>
        <w:t>specifically address staff and students’ reported experience of the effectiveness of feedback, against stated policy as monitored by module leaders, Programme Directors and staff-student forums.</w:t>
      </w:r>
    </w:p>
    <w:p w14:paraId="3EBCE154" w14:textId="77777777" w:rsidR="000B3AA4" w:rsidRDefault="000B3AA4">
      <w:pPr>
        <w:rPr>
          <w:rFonts w:ascii="Humnst777 BT" w:hAnsi="Humnst777 BT"/>
          <w:b/>
        </w:rPr>
      </w:pPr>
      <w:r>
        <w:rPr>
          <w:rFonts w:ascii="Humnst777 BT" w:hAnsi="Humnst777 BT"/>
          <w:b/>
        </w:rPr>
        <w:br w:type="page"/>
      </w:r>
    </w:p>
    <w:p w14:paraId="6F1D2350" w14:textId="77777777" w:rsidR="00EE1B6A" w:rsidRDefault="000B3AA4" w:rsidP="00575373">
      <w:pPr>
        <w:spacing w:after="0"/>
        <w:jc w:val="both"/>
        <w:rPr>
          <w:rFonts w:ascii="Humnst777 BT" w:hAnsi="Humnst777 BT"/>
          <w:b/>
        </w:rPr>
      </w:pPr>
      <w:r>
        <w:rPr>
          <w:rFonts w:ascii="Humnst777 BT" w:hAnsi="Humnst777 BT"/>
          <w:b/>
        </w:rPr>
        <w:lastRenderedPageBreak/>
        <w:t>APPENDIX C – DRAFT DOCUMENT FOR INFORMATION</w:t>
      </w:r>
    </w:p>
    <w:p w14:paraId="4BE09F0F" w14:textId="77777777" w:rsidR="000B3AA4" w:rsidRPr="0092164E" w:rsidRDefault="000B3AA4" w:rsidP="00575373">
      <w:pPr>
        <w:spacing w:after="0"/>
        <w:jc w:val="both"/>
        <w:rPr>
          <w:rFonts w:ascii="Humnst777 BT" w:hAnsi="Humnst777 BT"/>
        </w:rPr>
      </w:pPr>
    </w:p>
    <w:p w14:paraId="0342EAFA" w14:textId="77777777" w:rsidR="00EE1B6A" w:rsidRPr="008D37B7" w:rsidRDefault="008D37B7" w:rsidP="00EE1B6A">
      <w:pPr>
        <w:jc w:val="center"/>
        <w:rPr>
          <w:rFonts w:ascii="Humnst777 BT" w:hAnsi="Humnst777 BT"/>
          <w:b/>
        </w:rPr>
      </w:pPr>
      <w:r w:rsidRPr="008D37B7">
        <w:rPr>
          <w:rFonts w:ascii="Humnst777 BT" w:hAnsi="Humnst777 BT"/>
          <w:b/>
        </w:rPr>
        <w:t>CANTERBURY CHRIST CHURCH UNIVERSITY</w:t>
      </w:r>
    </w:p>
    <w:p w14:paraId="393D3B35" w14:textId="77777777" w:rsidR="00EE1B6A" w:rsidRPr="00575373" w:rsidRDefault="00EE1B6A" w:rsidP="00EE1B6A">
      <w:pPr>
        <w:pStyle w:val="ListParagraph"/>
        <w:ind w:left="0"/>
        <w:jc w:val="center"/>
        <w:rPr>
          <w:rFonts w:ascii="Humnst777 BT" w:hAnsi="Humnst777 BT" w:cs="Arial"/>
          <w:b/>
          <w:sz w:val="22"/>
          <w:szCs w:val="22"/>
        </w:rPr>
      </w:pPr>
      <w:r w:rsidRPr="00575373">
        <w:rPr>
          <w:rFonts w:ascii="Humnst777 BT" w:hAnsi="Humnst777 BT" w:cs="Arial"/>
          <w:b/>
          <w:sz w:val="22"/>
          <w:szCs w:val="22"/>
        </w:rPr>
        <w:t xml:space="preserve">Timely Feedback </w:t>
      </w:r>
    </w:p>
    <w:p w14:paraId="7D15378B" w14:textId="77777777" w:rsidR="00EE1B6A" w:rsidRPr="00575373" w:rsidRDefault="00EE1B6A" w:rsidP="00EE1B6A">
      <w:pPr>
        <w:pStyle w:val="ListParagraph"/>
        <w:ind w:left="0"/>
        <w:jc w:val="center"/>
        <w:rPr>
          <w:rFonts w:ascii="Humnst777 BT" w:hAnsi="Humnst777 BT" w:cs="Arial"/>
          <w:b/>
          <w:sz w:val="22"/>
          <w:szCs w:val="22"/>
        </w:rPr>
      </w:pPr>
    </w:p>
    <w:p w14:paraId="3200D7CB" w14:textId="77777777" w:rsidR="00EE1B6A" w:rsidRPr="00575373" w:rsidRDefault="0092164E" w:rsidP="00EE1B6A">
      <w:pPr>
        <w:pStyle w:val="ListParagraph"/>
        <w:ind w:left="0"/>
        <w:jc w:val="center"/>
        <w:rPr>
          <w:rFonts w:ascii="Humnst777 BT" w:hAnsi="Humnst777 BT" w:cs="Arial"/>
          <w:b/>
          <w:sz w:val="22"/>
          <w:szCs w:val="22"/>
        </w:rPr>
      </w:pPr>
      <w:r>
        <w:rPr>
          <w:rFonts w:ascii="Humnst777 BT" w:hAnsi="Humnst777 BT" w:cs="Arial"/>
          <w:b/>
          <w:sz w:val="22"/>
          <w:szCs w:val="22"/>
        </w:rPr>
        <w:t xml:space="preserve">15 Day </w:t>
      </w:r>
      <w:r w:rsidR="00EE1B6A" w:rsidRPr="00575373">
        <w:rPr>
          <w:rFonts w:ascii="Humnst777 BT" w:hAnsi="Humnst777 BT" w:cs="Arial"/>
          <w:b/>
          <w:sz w:val="22"/>
          <w:szCs w:val="22"/>
        </w:rPr>
        <w:t>Variation Request</w:t>
      </w:r>
    </w:p>
    <w:p w14:paraId="656349CE" w14:textId="77777777" w:rsidR="00EE1B6A" w:rsidRPr="00575373" w:rsidRDefault="00EE1B6A" w:rsidP="00EE1B6A">
      <w:pPr>
        <w:pStyle w:val="ListParagraph"/>
        <w:ind w:left="0"/>
        <w:rPr>
          <w:rFonts w:ascii="Humnst777 BT" w:hAnsi="Humnst777 BT" w:cs="Arial"/>
          <w:b/>
          <w:sz w:val="22"/>
          <w:szCs w:val="22"/>
        </w:rPr>
      </w:pPr>
    </w:p>
    <w:p w14:paraId="2D13537B" w14:textId="77777777" w:rsidR="00EE1B6A" w:rsidRPr="00575373" w:rsidRDefault="00EE1B6A" w:rsidP="00575373">
      <w:pPr>
        <w:pStyle w:val="ListParagraph"/>
        <w:ind w:left="0"/>
        <w:jc w:val="both"/>
        <w:rPr>
          <w:rFonts w:ascii="Humnst777 BT" w:hAnsi="Humnst777 BT" w:cs="Arial"/>
          <w:sz w:val="22"/>
          <w:szCs w:val="22"/>
        </w:rPr>
      </w:pPr>
      <w:r w:rsidRPr="00575373">
        <w:rPr>
          <w:rFonts w:ascii="Humnst777 BT" w:hAnsi="Humnst777 BT" w:cs="Arial"/>
          <w:sz w:val="22"/>
          <w:szCs w:val="22"/>
        </w:rPr>
        <w:t>The following f</w:t>
      </w:r>
      <w:r w:rsidR="00B52A76">
        <w:rPr>
          <w:rFonts w:ascii="Humnst777 BT" w:hAnsi="Humnst777 BT" w:cs="Arial"/>
          <w:sz w:val="22"/>
          <w:szCs w:val="22"/>
        </w:rPr>
        <w:t xml:space="preserve">orm should be used to request </w:t>
      </w:r>
      <w:r w:rsidRPr="00575373">
        <w:rPr>
          <w:rFonts w:ascii="Humnst777 BT" w:hAnsi="Humnst777 BT" w:cs="Arial"/>
          <w:sz w:val="22"/>
          <w:szCs w:val="22"/>
        </w:rPr>
        <w:t xml:space="preserve">planned variation on a feedback deadline where it is believed necessary to </w:t>
      </w:r>
      <w:r w:rsidR="00B52A76">
        <w:rPr>
          <w:rFonts w:ascii="Humnst777 BT" w:hAnsi="Humnst777 BT" w:cs="Arial"/>
          <w:sz w:val="22"/>
          <w:szCs w:val="22"/>
        </w:rPr>
        <w:t>make an ongoing extension to</w:t>
      </w:r>
      <w:r w:rsidR="00633D63">
        <w:rPr>
          <w:rFonts w:ascii="Humnst777 BT" w:hAnsi="Humnst777 BT" w:cs="Arial"/>
          <w:sz w:val="22"/>
          <w:szCs w:val="22"/>
        </w:rPr>
        <w:t xml:space="preserve"> </w:t>
      </w:r>
      <w:r w:rsidRPr="00575373">
        <w:rPr>
          <w:rFonts w:ascii="Humnst777 BT" w:hAnsi="Humnst777 BT" w:cs="Arial"/>
          <w:sz w:val="22"/>
          <w:szCs w:val="22"/>
        </w:rPr>
        <w:t xml:space="preserve">the deadline for the return of formal feedback on summative assessment beyond the 15 working days specified by University policy. </w:t>
      </w:r>
      <w:r w:rsidR="00B52A76">
        <w:rPr>
          <w:rFonts w:ascii="Humnst777 BT" w:hAnsi="Humnst777 BT" w:cs="Arial"/>
          <w:sz w:val="22"/>
          <w:szCs w:val="22"/>
        </w:rPr>
        <w:t>The rationale for any proposed extens</w:t>
      </w:r>
      <w:r w:rsidR="004D15E9">
        <w:rPr>
          <w:rFonts w:ascii="Humnst777 BT" w:hAnsi="Humnst777 BT" w:cs="Arial"/>
          <w:sz w:val="22"/>
          <w:szCs w:val="22"/>
        </w:rPr>
        <w:t>ions will need to be on the basis of</w:t>
      </w:r>
      <w:r w:rsidR="00B52A76">
        <w:rPr>
          <w:rFonts w:ascii="Humnst777 BT" w:hAnsi="Humnst777 BT" w:cs="Arial"/>
          <w:sz w:val="22"/>
          <w:szCs w:val="22"/>
        </w:rPr>
        <w:t xml:space="preserve"> sub</w:t>
      </w:r>
      <w:r w:rsidR="00276F46">
        <w:rPr>
          <w:rFonts w:ascii="Humnst777 BT" w:hAnsi="Humnst777 BT" w:cs="Arial"/>
          <w:sz w:val="22"/>
          <w:szCs w:val="22"/>
        </w:rPr>
        <w:t xml:space="preserve">stantive logistical reasons. </w:t>
      </w:r>
      <w:r w:rsidRPr="00575373">
        <w:rPr>
          <w:rFonts w:ascii="Humnst777 BT" w:hAnsi="Humnst777 BT" w:cs="Arial"/>
          <w:sz w:val="22"/>
          <w:szCs w:val="22"/>
        </w:rPr>
        <w:t>This form should be completed by the Programme Director and submitted to the relevant Faculty Quality Committee (normall</w:t>
      </w:r>
      <w:r w:rsidR="00B52A76">
        <w:rPr>
          <w:rFonts w:ascii="Humnst777 BT" w:hAnsi="Humnst777 BT" w:cs="Arial"/>
          <w:sz w:val="22"/>
          <w:szCs w:val="22"/>
        </w:rPr>
        <w:t xml:space="preserve">y before the period of study). </w:t>
      </w:r>
    </w:p>
    <w:p w14:paraId="597661E2" w14:textId="77777777" w:rsidR="00EE1B6A" w:rsidRPr="00575373" w:rsidRDefault="00EE1B6A" w:rsidP="00575373">
      <w:pPr>
        <w:pStyle w:val="ListParagraph"/>
        <w:tabs>
          <w:tab w:val="left" w:pos="1125"/>
        </w:tabs>
        <w:ind w:left="0"/>
        <w:jc w:val="both"/>
        <w:rPr>
          <w:rFonts w:ascii="Humnst777 BT" w:hAnsi="Humnst777 BT" w:cs="Arial"/>
          <w:sz w:val="22"/>
          <w:szCs w:val="22"/>
        </w:rPr>
      </w:pPr>
      <w:r w:rsidRPr="00575373">
        <w:rPr>
          <w:rFonts w:ascii="Humnst777 BT" w:hAnsi="Humnst777 BT" w:cs="Arial"/>
          <w:sz w:val="22"/>
          <w:szCs w:val="22"/>
        </w:rPr>
        <w:tab/>
      </w:r>
    </w:p>
    <w:p w14:paraId="2D9610E4" w14:textId="77777777" w:rsidR="00EE1B6A" w:rsidRDefault="00EE1B6A" w:rsidP="00575373">
      <w:pPr>
        <w:pStyle w:val="ListParagraph"/>
        <w:ind w:left="0"/>
        <w:jc w:val="both"/>
        <w:rPr>
          <w:rFonts w:ascii="Humnst777 BT" w:hAnsi="Humnst777 BT" w:cs="Arial"/>
          <w:sz w:val="22"/>
          <w:szCs w:val="22"/>
        </w:rPr>
      </w:pPr>
      <w:r w:rsidRPr="00575373">
        <w:rPr>
          <w:rFonts w:ascii="Humnst777 BT" w:hAnsi="Humnst777 BT" w:cs="Arial"/>
          <w:sz w:val="22"/>
          <w:szCs w:val="22"/>
        </w:rPr>
        <w:t xml:space="preserve">The form can be used for individual modules or whole programmes. </w:t>
      </w:r>
      <w:r w:rsidRPr="00575373">
        <w:rPr>
          <w:rFonts w:ascii="Humnst777 BT" w:hAnsi="Humnst777 BT" w:cs="Arial"/>
          <w:b/>
          <w:sz w:val="22"/>
          <w:szCs w:val="22"/>
        </w:rPr>
        <w:t>This form is not required for</w:t>
      </w:r>
      <w:r w:rsidR="0092164E">
        <w:rPr>
          <w:rFonts w:ascii="Humnst777 BT" w:hAnsi="Humnst777 BT" w:cs="Arial"/>
          <w:sz w:val="22"/>
          <w:szCs w:val="22"/>
        </w:rPr>
        <w:t>:</w:t>
      </w:r>
    </w:p>
    <w:p w14:paraId="7112C2FB" w14:textId="77777777" w:rsidR="0092164E" w:rsidRPr="00575373" w:rsidRDefault="0092164E" w:rsidP="00575373">
      <w:pPr>
        <w:pStyle w:val="ListParagraph"/>
        <w:ind w:left="0"/>
        <w:jc w:val="both"/>
        <w:rPr>
          <w:rFonts w:ascii="Humnst777 BT" w:hAnsi="Humnst777 BT" w:cs="Arial"/>
          <w:sz w:val="22"/>
          <w:szCs w:val="22"/>
        </w:rPr>
      </w:pPr>
    </w:p>
    <w:p w14:paraId="77CF1450" w14:textId="77777777" w:rsidR="00EE1B6A" w:rsidRPr="00575373" w:rsidRDefault="00EE1B6A" w:rsidP="0068011D">
      <w:pPr>
        <w:pStyle w:val="ListParagraph"/>
        <w:numPr>
          <w:ilvl w:val="0"/>
          <w:numId w:val="13"/>
        </w:numPr>
        <w:ind w:left="870"/>
        <w:jc w:val="both"/>
        <w:rPr>
          <w:rFonts w:ascii="Humnst777 BT" w:hAnsi="Humnst777 BT" w:cs="Arial"/>
          <w:sz w:val="22"/>
          <w:szCs w:val="22"/>
        </w:rPr>
      </w:pPr>
      <w:r w:rsidRPr="00575373">
        <w:rPr>
          <w:rFonts w:ascii="Humnst777 BT" w:hAnsi="Humnst777 BT" w:cs="Arial"/>
          <w:sz w:val="22"/>
          <w:szCs w:val="22"/>
        </w:rPr>
        <w:t>Unusual delays which are covered by 14.64 of the Assessment Procedures Manual.</w:t>
      </w:r>
    </w:p>
    <w:p w14:paraId="5E4B2816" w14:textId="77777777" w:rsidR="00EE1B6A" w:rsidRPr="00575373" w:rsidRDefault="00EE1B6A" w:rsidP="0068011D">
      <w:pPr>
        <w:pStyle w:val="ListParagraph"/>
        <w:numPr>
          <w:ilvl w:val="0"/>
          <w:numId w:val="13"/>
        </w:numPr>
        <w:ind w:left="870"/>
        <w:jc w:val="both"/>
        <w:rPr>
          <w:rFonts w:ascii="Humnst777 BT" w:hAnsi="Humnst777 BT" w:cs="Arial"/>
          <w:sz w:val="22"/>
          <w:szCs w:val="22"/>
        </w:rPr>
      </w:pPr>
      <w:r w:rsidRPr="00575373">
        <w:rPr>
          <w:rFonts w:ascii="Humnst777 BT" w:hAnsi="Humnst777 BT" w:cs="Arial"/>
          <w:sz w:val="22"/>
          <w:szCs w:val="22"/>
        </w:rPr>
        <w:t>Exemptions covered by 14.61 of Assessment Procedures Manual including</w:t>
      </w:r>
      <w:r w:rsidR="0068011D">
        <w:rPr>
          <w:rFonts w:ascii="Humnst777 BT" w:hAnsi="Humnst777 BT" w:cs="Arial"/>
          <w:sz w:val="22"/>
          <w:szCs w:val="22"/>
        </w:rPr>
        <w:t>:</w:t>
      </w:r>
    </w:p>
    <w:p w14:paraId="044DCAE8" w14:textId="77777777" w:rsidR="00EE1B6A" w:rsidRPr="00575373" w:rsidRDefault="00EE1B6A" w:rsidP="00575373">
      <w:pPr>
        <w:pStyle w:val="ListParagraph"/>
        <w:numPr>
          <w:ilvl w:val="1"/>
          <w:numId w:val="13"/>
        </w:numPr>
        <w:jc w:val="both"/>
        <w:rPr>
          <w:rFonts w:ascii="Humnst777 BT" w:hAnsi="Humnst777 BT" w:cs="Arial"/>
          <w:sz w:val="22"/>
          <w:szCs w:val="22"/>
        </w:rPr>
      </w:pPr>
      <w:r w:rsidRPr="00575373">
        <w:rPr>
          <w:rFonts w:ascii="Humnst777 BT" w:hAnsi="Humnst777 BT" w:cs="Arial"/>
          <w:sz w:val="22"/>
          <w:szCs w:val="22"/>
        </w:rPr>
        <w:t>Dissertations, extended projects, independent studies (usually work of a word equivalence</w:t>
      </w:r>
      <w:r w:rsidR="0068011D">
        <w:rPr>
          <w:rFonts w:ascii="Humnst777 BT" w:hAnsi="Humnst777 BT" w:cs="Arial"/>
          <w:sz w:val="22"/>
          <w:szCs w:val="22"/>
        </w:rPr>
        <w:t xml:space="preserve"> of 5,000 words or more);</w:t>
      </w:r>
    </w:p>
    <w:p w14:paraId="376DE3E0" w14:textId="77777777" w:rsidR="00EE1B6A" w:rsidRPr="00575373" w:rsidRDefault="00EE1B6A" w:rsidP="00575373">
      <w:pPr>
        <w:pStyle w:val="ListParagraph"/>
        <w:numPr>
          <w:ilvl w:val="1"/>
          <w:numId w:val="13"/>
        </w:numPr>
        <w:jc w:val="both"/>
        <w:rPr>
          <w:rFonts w:ascii="Humnst777 BT" w:hAnsi="Humnst777 BT" w:cs="Arial"/>
          <w:sz w:val="22"/>
          <w:szCs w:val="22"/>
        </w:rPr>
      </w:pPr>
      <w:r w:rsidRPr="00575373">
        <w:rPr>
          <w:rFonts w:ascii="Humnst777 BT" w:hAnsi="Humnst777 BT"/>
          <w:sz w:val="22"/>
          <w:szCs w:val="22"/>
        </w:rPr>
        <w:t xml:space="preserve">Work </w:t>
      </w:r>
      <w:r w:rsidR="00B52A76">
        <w:rPr>
          <w:rFonts w:ascii="Humnst777 BT" w:hAnsi="Humnst777 BT"/>
          <w:sz w:val="22"/>
          <w:szCs w:val="22"/>
        </w:rPr>
        <w:t xml:space="preserve">submitted for Research Degrees and </w:t>
      </w:r>
      <w:r w:rsidRPr="00575373">
        <w:rPr>
          <w:rFonts w:ascii="Humnst777 BT" w:hAnsi="Humnst777 BT"/>
          <w:sz w:val="22"/>
          <w:szCs w:val="22"/>
        </w:rPr>
        <w:t>taught Doctorates</w:t>
      </w:r>
      <w:r w:rsidR="0068011D">
        <w:rPr>
          <w:rFonts w:ascii="Humnst777 BT" w:hAnsi="Humnst777 BT"/>
          <w:sz w:val="22"/>
          <w:szCs w:val="22"/>
        </w:rPr>
        <w:t>;</w:t>
      </w:r>
    </w:p>
    <w:p w14:paraId="0DCBC7B1" w14:textId="77777777" w:rsidR="00EE1B6A" w:rsidRPr="00575373" w:rsidRDefault="00EE1B6A" w:rsidP="00575373">
      <w:pPr>
        <w:pStyle w:val="ListParagraph"/>
        <w:numPr>
          <w:ilvl w:val="1"/>
          <w:numId w:val="13"/>
        </w:numPr>
        <w:jc w:val="both"/>
        <w:rPr>
          <w:rFonts w:ascii="Humnst777 BT" w:hAnsi="Humnst777 BT" w:cs="Arial"/>
          <w:sz w:val="22"/>
          <w:szCs w:val="22"/>
        </w:rPr>
      </w:pPr>
      <w:r w:rsidRPr="00575373">
        <w:rPr>
          <w:rFonts w:ascii="Humnst777 BT" w:hAnsi="Humnst777 BT"/>
          <w:sz w:val="22"/>
          <w:szCs w:val="22"/>
        </w:rPr>
        <w:t xml:space="preserve">Negotiated Learning plans:- where students have an </w:t>
      </w:r>
      <w:r w:rsidR="00B52A76">
        <w:rPr>
          <w:rFonts w:ascii="Humnst777 BT" w:hAnsi="Humnst777 BT"/>
          <w:sz w:val="22"/>
          <w:szCs w:val="22"/>
        </w:rPr>
        <w:t>approved</w:t>
      </w:r>
      <w:r w:rsidR="0068011D">
        <w:rPr>
          <w:rFonts w:ascii="Humnst777 BT" w:hAnsi="Humnst777 BT"/>
          <w:sz w:val="22"/>
          <w:szCs w:val="22"/>
        </w:rPr>
        <w:t xml:space="preserve"> learning agreement in place;</w:t>
      </w:r>
    </w:p>
    <w:p w14:paraId="5DB8976F" w14:textId="77777777" w:rsidR="00EE1B6A" w:rsidRPr="00575373" w:rsidRDefault="00EE1B6A" w:rsidP="00575373">
      <w:pPr>
        <w:pStyle w:val="ListParagraph"/>
        <w:numPr>
          <w:ilvl w:val="1"/>
          <w:numId w:val="13"/>
        </w:numPr>
        <w:jc w:val="both"/>
        <w:rPr>
          <w:rFonts w:ascii="Humnst777 BT" w:hAnsi="Humnst777 BT" w:cs="Arial"/>
          <w:sz w:val="22"/>
          <w:szCs w:val="22"/>
        </w:rPr>
      </w:pPr>
      <w:r w:rsidRPr="00575373">
        <w:rPr>
          <w:rFonts w:ascii="Humnst777 BT" w:hAnsi="Humnst777 BT" w:cs="Arial"/>
          <w:sz w:val="22"/>
          <w:szCs w:val="22"/>
        </w:rPr>
        <w:t>Work submitted after the deadline.</w:t>
      </w:r>
    </w:p>
    <w:p w14:paraId="0D9657C4" w14:textId="77777777" w:rsidR="00EE1B6A" w:rsidRPr="00575373" w:rsidRDefault="00EE1B6A" w:rsidP="00575373">
      <w:pPr>
        <w:pStyle w:val="ListParagraph"/>
        <w:ind w:left="0"/>
        <w:jc w:val="both"/>
        <w:rPr>
          <w:rFonts w:ascii="Humnst777 BT" w:hAnsi="Humnst777 BT" w:cs="Arial"/>
          <w:sz w:val="22"/>
          <w:szCs w:val="22"/>
        </w:rPr>
      </w:pPr>
    </w:p>
    <w:p w14:paraId="5BB1B6E5" w14:textId="77777777" w:rsidR="00EE1B6A" w:rsidRPr="00575373" w:rsidRDefault="00EE1B6A" w:rsidP="00575373">
      <w:pPr>
        <w:pStyle w:val="ListParagraph"/>
        <w:ind w:left="0"/>
        <w:jc w:val="both"/>
        <w:rPr>
          <w:rFonts w:ascii="Humnst777 BT" w:hAnsi="Humnst777 BT" w:cs="Arial"/>
          <w:sz w:val="22"/>
          <w:szCs w:val="22"/>
        </w:rPr>
      </w:pPr>
      <w:r w:rsidRPr="00575373">
        <w:rPr>
          <w:rFonts w:ascii="Humnst777 BT" w:hAnsi="Humnst777 BT" w:cs="Arial"/>
          <w:sz w:val="22"/>
          <w:szCs w:val="22"/>
        </w:rPr>
        <w:t xml:space="preserve">Requests for a deadline variation should be mindful of the following principles: </w:t>
      </w:r>
    </w:p>
    <w:p w14:paraId="4BC24DFA" w14:textId="77777777" w:rsidR="00EE1B6A" w:rsidRPr="00575373" w:rsidRDefault="00EE1B6A" w:rsidP="00575373">
      <w:pPr>
        <w:pStyle w:val="APMSubsectionheading"/>
        <w:keepNext w:val="0"/>
        <w:tabs>
          <w:tab w:val="left" w:pos="0"/>
        </w:tabs>
        <w:rPr>
          <w:rFonts w:eastAsiaTheme="minorHAnsi" w:cs="Arial"/>
          <w:b w:val="0"/>
          <w:iCs w:val="0"/>
          <w:color w:val="auto"/>
        </w:rPr>
      </w:pPr>
      <w:r w:rsidRPr="00575373">
        <w:rPr>
          <w:rFonts w:eastAsiaTheme="minorHAnsi" w:cs="Arial"/>
          <w:b w:val="0"/>
          <w:iCs w:val="0"/>
          <w:color w:val="auto"/>
        </w:rPr>
        <w:t>Formal feedback on assessment is a key aspect for assessment for learning and as such must be timely. Feedback is important for enabling student development and progression. It should be given to students as soon as possible to enable students to review progress and to identify areas for improvement in future work.</w:t>
      </w:r>
    </w:p>
    <w:p w14:paraId="7836410A" w14:textId="77777777" w:rsidR="00EE1B6A" w:rsidRPr="00575373" w:rsidRDefault="00EE1B6A" w:rsidP="00EE1B6A">
      <w:pPr>
        <w:pStyle w:val="ListParagraph"/>
        <w:ind w:left="0"/>
        <w:rPr>
          <w:rFonts w:ascii="Humnst777 BT" w:eastAsiaTheme="minorHAnsi" w:hAnsi="Humnst777 BT" w:cs="Arial"/>
          <w:b/>
          <w:sz w:val="22"/>
          <w:szCs w:val="22"/>
        </w:rPr>
      </w:pPr>
    </w:p>
    <w:tbl>
      <w:tblPr>
        <w:tblStyle w:val="TableGrid"/>
        <w:tblW w:w="0" w:type="auto"/>
        <w:tblLook w:val="04A0" w:firstRow="1" w:lastRow="0" w:firstColumn="1" w:lastColumn="0" w:noHBand="0" w:noVBand="1"/>
      </w:tblPr>
      <w:tblGrid>
        <w:gridCol w:w="4621"/>
        <w:gridCol w:w="4621"/>
      </w:tblGrid>
      <w:tr w:rsidR="00EE1B6A" w:rsidRPr="00575373" w14:paraId="3FCE8C74"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A18F0" w14:textId="77777777" w:rsidR="00EE1B6A" w:rsidRPr="00575373" w:rsidRDefault="00EE1B6A">
            <w:pPr>
              <w:rPr>
                <w:rFonts w:ascii="Humnst777 BT" w:hAnsi="Humnst777 BT"/>
                <w:b/>
                <w:sz w:val="22"/>
                <w:szCs w:val="22"/>
                <w:lang w:eastAsia="en-GB"/>
              </w:rPr>
            </w:pPr>
            <w:r w:rsidRPr="00575373">
              <w:rPr>
                <w:rFonts w:ascii="Humnst777 BT" w:hAnsi="Humnst777 BT" w:cstheme="minorBidi"/>
                <w:b/>
                <w:sz w:val="22"/>
                <w:szCs w:val="22"/>
                <w:lang w:eastAsia="en-GB"/>
              </w:rPr>
              <w:t>Programme :</w:t>
            </w:r>
            <w:r w:rsidRPr="00575373">
              <w:rPr>
                <w:rFonts w:ascii="Humnst777 BT" w:hAnsi="Humnst777 BT" w:cstheme="minorBidi"/>
                <w:sz w:val="22"/>
                <w:szCs w:val="22"/>
                <w:lang w:eastAsia="en-GB"/>
              </w:rPr>
              <w:t xml:space="preserve"> </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B9638" w14:textId="77777777" w:rsidR="00EE1B6A" w:rsidRPr="00575373" w:rsidRDefault="00EE1B6A">
            <w:pPr>
              <w:rPr>
                <w:rFonts w:ascii="Humnst777 BT" w:hAnsi="Humnst777 BT" w:cstheme="minorBidi"/>
                <w:b/>
                <w:sz w:val="22"/>
                <w:szCs w:val="22"/>
              </w:rPr>
            </w:pPr>
          </w:p>
        </w:tc>
      </w:tr>
      <w:tr w:rsidR="00EE1B6A" w:rsidRPr="00575373" w14:paraId="32150F5B"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F1B20" w14:textId="77777777" w:rsidR="00EE1B6A" w:rsidRPr="00575373" w:rsidRDefault="00EE1B6A">
            <w:pPr>
              <w:rPr>
                <w:rFonts w:ascii="Humnst777 BT" w:hAnsi="Humnst777 BT"/>
                <w:b/>
                <w:sz w:val="22"/>
                <w:szCs w:val="22"/>
                <w:lang w:eastAsia="en-GB"/>
              </w:rPr>
            </w:pPr>
            <w:r w:rsidRPr="00575373">
              <w:rPr>
                <w:rFonts w:ascii="Humnst777 BT" w:hAnsi="Humnst777 BT" w:cstheme="minorBidi"/>
                <w:b/>
                <w:sz w:val="22"/>
                <w:szCs w:val="22"/>
                <w:lang w:eastAsia="en-GB"/>
              </w:rPr>
              <w:t>Programme /Pathway Director:</w:t>
            </w:r>
            <w:r w:rsidRPr="00575373">
              <w:rPr>
                <w:rFonts w:ascii="Humnst777 BT" w:hAnsi="Humnst777 BT" w:cstheme="minorBidi"/>
                <w:sz w:val="22"/>
                <w:szCs w:val="22"/>
                <w:lang w:eastAsia="en-GB"/>
              </w:rPr>
              <w:t xml:space="preserve">  </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0846C" w14:textId="77777777" w:rsidR="00EE1B6A" w:rsidRPr="00575373" w:rsidRDefault="00EE1B6A">
            <w:pPr>
              <w:rPr>
                <w:rFonts w:ascii="Humnst777 BT" w:hAnsi="Humnst777 BT" w:cstheme="minorBidi"/>
                <w:b/>
                <w:sz w:val="22"/>
                <w:szCs w:val="22"/>
              </w:rPr>
            </w:pPr>
          </w:p>
        </w:tc>
      </w:tr>
      <w:tr w:rsidR="00EE1B6A" w:rsidRPr="00575373" w14:paraId="43F8E07D"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AF417" w14:textId="77777777" w:rsidR="00EE1B6A" w:rsidRPr="00575373" w:rsidRDefault="00EE1B6A">
            <w:pPr>
              <w:rPr>
                <w:rFonts w:ascii="Humnst777 BT" w:hAnsi="Humnst777 BT"/>
                <w:sz w:val="22"/>
                <w:szCs w:val="22"/>
                <w:lang w:eastAsia="en-GB"/>
              </w:rPr>
            </w:pPr>
            <w:r w:rsidRPr="00575373">
              <w:rPr>
                <w:rFonts w:ascii="Humnst777 BT" w:hAnsi="Humnst777 BT"/>
                <w:b/>
                <w:sz w:val="22"/>
                <w:szCs w:val="22"/>
                <w:lang w:eastAsia="en-GB"/>
              </w:rPr>
              <w:t>Module title (s) (only where the requested variation is for a module rather than an entire programme):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314FB" w14:textId="77777777" w:rsidR="00EE1B6A" w:rsidRPr="00575373" w:rsidRDefault="00EE1B6A">
            <w:pPr>
              <w:rPr>
                <w:rFonts w:ascii="Humnst777 BT" w:hAnsi="Humnst777 BT"/>
                <w:b/>
                <w:sz w:val="22"/>
                <w:szCs w:val="22"/>
                <w:lang w:eastAsia="en-GB"/>
              </w:rPr>
            </w:pPr>
          </w:p>
        </w:tc>
      </w:tr>
      <w:tr w:rsidR="00EE1B6A" w:rsidRPr="00575373" w14:paraId="496AA1FE"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8E644" w14:textId="77777777" w:rsidR="00EE1B6A" w:rsidRPr="00575373" w:rsidRDefault="00EE1B6A">
            <w:pPr>
              <w:rPr>
                <w:rFonts w:ascii="Humnst777 BT" w:hAnsi="Humnst777 BT"/>
                <w:b/>
                <w:sz w:val="22"/>
                <w:szCs w:val="22"/>
                <w:lang w:eastAsia="en-GB"/>
              </w:rPr>
            </w:pPr>
            <w:r w:rsidRPr="00575373">
              <w:rPr>
                <w:rFonts w:ascii="Humnst777 BT" w:hAnsi="Humnst777 BT" w:cstheme="minorBidi"/>
                <w:b/>
                <w:sz w:val="22"/>
                <w:szCs w:val="22"/>
                <w:lang w:eastAsia="en-GB"/>
              </w:rPr>
              <w:t>Venues:</w:t>
            </w:r>
            <w:r w:rsidRPr="00575373">
              <w:rPr>
                <w:rFonts w:ascii="Humnst777 BT" w:hAnsi="Humnst777 BT" w:cstheme="minorBidi"/>
                <w:sz w:val="22"/>
                <w:szCs w:val="22"/>
                <w:lang w:eastAsia="en-GB"/>
              </w:rPr>
              <w:t xml:space="preserve"> </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683C9" w14:textId="77777777" w:rsidR="00EE1B6A" w:rsidRPr="00575373" w:rsidRDefault="00EE1B6A">
            <w:pPr>
              <w:rPr>
                <w:rFonts w:ascii="Humnst777 BT" w:hAnsi="Humnst777 BT" w:cstheme="minorBidi"/>
                <w:b/>
                <w:sz w:val="22"/>
                <w:szCs w:val="22"/>
              </w:rPr>
            </w:pPr>
          </w:p>
        </w:tc>
      </w:tr>
      <w:tr w:rsidR="00EE1B6A" w:rsidRPr="00575373" w14:paraId="061DBBF8"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55D4D" w14:textId="77777777" w:rsidR="00EE1B6A" w:rsidRPr="00575373" w:rsidRDefault="00EE1B6A">
            <w:pPr>
              <w:rPr>
                <w:rFonts w:ascii="Humnst777 BT" w:hAnsi="Humnst777 BT"/>
                <w:b/>
                <w:sz w:val="22"/>
                <w:szCs w:val="22"/>
                <w:lang w:eastAsia="en-GB"/>
              </w:rPr>
            </w:pPr>
            <w:r w:rsidRPr="00575373">
              <w:rPr>
                <w:rFonts w:ascii="Humnst777 BT" w:hAnsi="Humnst777 BT" w:cstheme="minorBidi"/>
                <w:b/>
                <w:sz w:val="22"/>
                <w:szCs w:val="22"/>
                <w:lang w:eastAsia="en-GB"/>
              </w:rPr>
              <w:t>Collaborative Partner (where relevant):</w:t>
            </w:r>
            <w:r w:rsidRPr="00575373">
              <w:rPr>
                <w:rFonts w:ascii="Humnst777 BT" w:hAnsi="Humnst777 BT" w:cstheme="minorBidi"/>
                <w:sz w:val="22"/>
                <w:szCs w:val="22"/>
                <w:lang w:eastAsia="en-GB"/>
              </w:rPr>
              <w:t xml:space="preserve"> </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90627" w14:textId="77777777" w:rsidR="00EE1B6A" w:rsidRPr="00575373" w:rsidRDefault="00EE1B6A">
            <w:pPr>
              <w:rPr>
                <w:rFonts w:ascii="Humnst777 BT" w:hAnsi="Humnst777 BT" w:cstheme="minorBidi"/>
                <w:b/>
                <w:sz w:val="22"/>
                <w:szCs w:val="22"/>
              </w:rPr>
            </w:pPr>
          </w:p>
        </w:tc>
      </w:tr>
      <w:tr w:rsidR="00EE1B6A" w:rsidRPr="00575373" w14:paraId="32BE18DC"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0DC9B" w14:textId="77777777" w:rsidR="00EE1B6A" w:rsidRPr="00575373" w:rsidRDefault="00EE1B6A">
            <w:pPr>
              <w:jc w:val="both"/>
              <w:rPr>
                <w:rFonts w:ascii="Humnst777 BT" w:hAnsi="Humnst777 BT" w:cstheme="minorBidi"/>
                <w:sz w:val="22"/>
                <w:szCs w:val="22"/>
                <w:lang w:eastAsia="en-GB"/>
              </w:rPr>
            </w:pPr>
            <w:r w:rsidRPr="00575373">
              <w:rPr>
                <w:rFonts w:ascii="Humnst777 BT" w:hAnsi="Humnst777 BT" w:cstheme="minorBidi"/>
                <w:b/>
                <w:sz w:val="22"/>
                <w:szCs w:val="22"/>
                <w:lang w:eastAsia="en-GB"/>
              </w:rPr>
              <w:t>Proposed rev</w:t>
            </w:r>
            <w:r w:rsidR="00E91B01" w:rsidRPr="00575373">
              <w:rPr>
                <w:rFonts w:ascii="Humnst777 BT" w:hAnsi="Humnst777 BT" w:cstheme="minorBidi"/>
                <w:b/>
                <w:sz w:val="22"/>
                <w:szCs w:val="22"/>
                <w:lang w:eastAsia="en-GB"/>
              </w:rPr>
              <w:t xml:space="preserve">ised formal feedback timeframe </w:t>
            </w:r>
            <w:r w:rsidRPr="00575373">
              <w:rPr>
                <w:rFonts w:ascii="Humnst777 BT" w:hAnsi="Humnst777 BT" w:cstheme="minorBidi"/>
                <w:sz w:val="22"/>
                <w:szCs w:val="22"/>
                <w:lang w:eastAsia="en-GB"/>
              </w:rPr>
              <w:t xml:space="preserve">  </w:t>
            </w:r>
          </w:p>
          <w:p w14:paraId="2ADBF309" w14:textId="77777777" w:rsidR="00EE1B6A" w:rsidRPr="00575373" w:rsidRDefault="00EE1B6A">
            <w:pPr>
              <w:jc w:val="both"/>
              <w:rPr>
                <w:rFonts w:ascii="Humnst777 BT" w:hAnsi="Humnst777 BT"/>
                <w:sz w:val="22"/>
                <w:szCs w:val="22"/>
                <w:lang w:eastAsia="en-GB"/>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77A1C" w14:textId="77777777" w:rsidR="00EE1B6A" w:rsidRPr="00575373" w:rsidRDefault="00EE1B6A">
            <w:pPr>
              <w:jc w:val="both"/>
              <w:rPr>
                <w:rFonts w:ascii="Humnst777 BT" w:hAnsi="Humnst777 BT" w:cstheme="minorBidi"/>
                <w:b/>
                <w:sz w:val="22"/>
                <w:szCs w:val="22"/>
              </w:rPr>
            </w:pPr>
          </w:p>
          <w:p w14:paraId="60E455D8" w14:textId="77777777" w:rsidR="00EE1B6A" w:rsidRPr="00575373" w:rsidRDefault="00EE1B6A">
            <w:pPr>
              <w:jc w:val="both"/>
              <w:rPr>
                <w:rFonts w:ascii="Humnst777 BT" w:hAnsi="Humnst777 BT" w:cstheme="minorBidi"/>
                <w:b/>
                <w:sz w:val="22"/>
                <w:szCs w:val="22"/>
              </w:rPr>
            </w:pPr>
          </w:p>
        </w:tc>
      </w:tr>
      <w:tr w:rsidR="00EE1B6A" w:rsidRPr="00575373" w14:paraId="53FC90ED"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C7E26" w14:textId="77777777" w:rsidR="00EE1B6A" w:rsidRPr="00575373" w:rsidRDefault="00EE1B6A">
            <w:pPr>
              <w:jc w:val="both"/>
              <w:rPr>
                <w:rFonts w:ascii="Humnst777 BT" w:hAnsi="Humnst777 BT"/>
                <w:b/>
                <w:sz w:val="22"/>
                <w:szCs w:val="22"/>
                <w:lang w:eastAsia="en-GB"/>
              </w:rPr>
            </w:pPr>
            <w:r w:rsidRPr="00575373">
              <w:rPr>
                <w:rFonts w:ascii="Humnst777 BT" w:hAnsi="Humnst777 BT"/>
                <w:b/>
                <w:sz w:val="22"/>
                <w:szCs w:val="22"/>
                <w:lang w:eastAsia="en-GB"/>
              </w:rPr>
              <w:t xml:space="preserve">Requested period </w:t>
            </w:r>
            <w:r w:rsidR="00FB6B36" w:rsidRPr="00575373">
              <w:rPr>
                <w:rFonts w:ascii="Humnst777 BT" w:hAnsi="Humnst777 BT"/>
                <w:b/>
                <w:sz w:val="22"/>
                <w:szCs w:val="22"/>
                <w:lang w:eastAsia="en-GB"/>
              </w:rPr>
              <w:t>of variation (</w:t>
            </w:r>
            <w:r w:rsidR="008D2206" w:rsidRPr="00575373">
              <w:rPr>
                <w:rFonts w:ascii="Humnst777 BT" w:hAnsi="Humnst777 BT"/>
                <w:b/>
                <w:sz w:val="22"/>
                <w:szCs w:val="22"/>
                <w:lang w:eastAsia="en-GB"/>
              </w:rPr>
              <w:t>e.g.</w:t>
            </w:r>
            <w:r w:rsidRPr="00575373">
              <w:rPr>
                <w:rFonts w:ascii="Humnst777 BT" w:hAnsi="Humnst777 BT"/>
                <w:b/>
                <w:sz w:val="22"/>
                <w:szCs w:val="22"/>
                <w:lang w:eastAsia="en-GB"/>
              </w:rPr>
              <w:t>, 1 academic year, any future runs of the validated programme, etc.)</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0438E" w14:textId="77777777" w:rsidR="00EE1B6A" w:rsidRPr="00575373" w:rsidRDefault="00EE1B6A">
            <w:pPr>
              <w:pStyle w:val="ListParagraph"/>
              <w:tabs>
                <w:tab w:val="left" w:pos="426"/>
              </w:tabs>
              <w:ind w:left="0"/>
              <w:jc w:val="both"/>
              <w:rPr>
                <w:rFonts w:ascii="Humnst777 BT" w:hAnsi="Humnst777 BT"/>
                <w:sz w:val="22"/>
                <w:szCs w:val="22"/>
                <w:lang w:eastAsia="en-GB"/>
              </w:rPr>
            </w:pPr>
          </w:p>
        </w:tc>
      </w:tr>
      <w:tr w:rsidR="00EE1B6A" w:rsidRPr="00575373" w14:paraId="1BF94FB8"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0B4FC" w14:textId="77777777" w:rsidR="004D15E9" w:rsidRDefault="00EE1B6A">
            <w:pPr>
              <w:jc w:val="both"/>
            </w:pPr>
            <w:r w:rsidRPr="00575373">
              <w:rPr>
                <w:rFonts w:ascii="Humnst777 BT" w:hAnsi="Humnst777 BT" w:cstheme="minorBidi"/>
                <w:b/>
                <w:sz w:val="22"/>
                <w:szCs w:val="22"/>
                <w:lang w:eastAsia="en-GB"/>
              </w:rPr>
              <w:t xml:space="preserve">Rationale for the proposed variation </w:t>
            </w:r>
            <w:r w:rsidR="00B52A76">
              <w:rPr>
                <w:rFonts w:ascii="Humnst777 BT" w:hAnsi="Humnst777 BT" w:cstheme="minorBidi"/>
                <w:b/>
                <w:sz w:val="22"/>
                <w:szCs w:val="22"/>
                <w:lang w:eastAsia="en-GB"/>
              </w:rPr>
              <w:t>to the timely feedback deadline</w:t>
            </w:r>
            <w:r w:rsidR="004D15E9">
              <w:t>.</w:t>
            </w:r>
          </w:p>
          <w:p w14:paraId="023BD5B5" w14:textId="77777777" w:rsidR="00894897" w:rsidRPr="00575373" w:rsidRDefault="0092164E">
            <w:pPr>
              <w:jc w:val="both"/>
              <w:rPr>
                <w:rFonts w:ascii="Humnst777 BT" w:hAnsi="Humnst777 BT" w:cstheme="minorBidi"/>
                <w:b/>
                <w:sz w:val="22"/>
                <w:szCs w:val="22"/>
                <w:lang w:eastAsia="en-GB"/>
              </w:rPr>
            </w:pPr>
            <w:r>
              <w:rPr>
                <w:rFonts w:ascii="Humnst777 BT" w:hAnsi="Humnst777 BT" w:cstheme="minorBidi"/>
                <w:b/>
                <w:sz w:val="22"/>
                <w:szCs w:val="22"/>
                <w:lang w:eastAsia="en-GB"/>
              </w:rPr>
              <w:lastRenderedPageBreak/>
              <w:t xml:space="preserve">(Note: minutes </w:t>
            </w:r>
            <w:r w:rsidR="00EE1B6A" w:rsidRPr="00575373">
              <w:rPr>
                <w:rFonts w:ascii="Humnst777 BT" w:hAnsi="Humnst777 BT" w:cstheme="minorBidi"/>
                <w:b/>
                <w:sz w:val="22"/>
                <w:szCs w:val="22"/>
                <w:lang w:eastAsia="en-GB"/>
              </w:rPr>
              <w:t>should be available from the Programme team</w:t>
            </w:r>
            <w:r w:rsidR="00BA2906" w:rsidRPr="00575373">
              <w:rPr>
                <w:rFonts w:ascii="Humnst777 BT" w:hAnsi="Humnst777 BT" w:cstheme="minorBidi"/>
                <w:b/>
                <w:sz w:val="22"/>
                <w:szCs w:val="22"/>
                <w:lang w:eastAsia="en-GB"/>
              </w:rPr>
              <w:t xml:space="preserve">/ appropriate </w:t>
            </w:r>
            <w:r w:rsidR="00EE1B6A" w:rsidRPr="00575373">
              <w:rPr>
                <w:rFonts w:ascii="Humnst777 BT" w:hAnsi="Humnst777 BT" w:cstheme="minorBidi"/>
                <w:b/>
                <w:sz w:val="22"/>
                <w:szCs w:val="22"/>
                <w:lang w:eastAsia="en-GB"/>
              </w:rPr>
              <w:t xml:space="preserve"> meeting where the discussion and agreement took place)</w:t>
            </w:r>
          </w:p>
          <w:p w14:paraId="4C823009" w14:textId="77777777" w:rsidR="00EE1B6A" w:rsidRPr="00575373" w:rsidRDefault="00EE1B6A">
            <w:pPr>
              <w:jc w:val="both"/>
              <w:rPr>
                <w:rFonts w:ascii="Humnst777 BT" w:hAnsi="Humnst777 BT"/>
                <w:sz w:val="22"/>
                <w:szCs w:val="22"/>
                <w:lang w:eastAsia="en-GB"/>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9945A" w14:textId="77777777" w:rsidR="00EE1B6A" w:rsidRPr="00575373" w:rsidRDefault="00EE1B6A">
            <w:pPr>
              <w:pStyle w:val="ListParagraph"/>
              <w:tabs>
                <w:tab w:val="left" w:pos="426"/>
              </w:tabs>
              <w:ind w:left="0"/>
              <w:jc w:val="both"/>
              <w:rPr>
                <w:rFonts w:ascii="Humnst777 BT" w:hAnsi="Humnst777 BT" w:cstheme="minorBidi"/>
                <w:sz w:val="22"/>
                <w:szCs w:val="22"/>
              </w:rPr>
            </w:pPr>
          </w:p>
          <w:p w14:paraId="083D0B54" w14:textId="77777777" w:rsidR="00EE1B6A" w:rsidRPr="00575373" w:rsidRDefault="00EE1B6A">
            <w:pPr>
              <w:pStyle w:val="ListParagraph"/>
              <w:tabs>
                <w:tab w:val="left" w:pos="426"/>
              </w:tabs>
              <w:ind w:left="0"/>
              <w:jc w:val="both"/>
              <w:rPr>
                <w:rFonts w:ascii="Humnst777 BT" w:hAnsi="Humnst777 BT" w:cstheme="minorBidi"/>
                <w:sz w:val="22"/>
                <w:szCs w:val="22"/>
              </w:rPr>
            </w:pPr>
          </w:p>
          <w:p w14:paraId="28E845B2" w14:textId="77777777" w:rsidR="00EE1B6A" w:rsidRPr="00575373" w:rsidRDefault="00EE1B6A">
            <w:pPr>
              <w:pStyle w:val="ListParagraph"/>
              <w:tabs>
                <w:tab w:val="left" w:pos="426"/>
              </w:tabs>
              <w:ind w:left="0"/>
              <w:jc w:val="both"/>
              <w:rPr>
                <w:rFonts w:ascii="Humnst777 BT" w:hAnsi="Humnst777 BT" w:cstheme="minorBidi"/>
                <w:sz w:val="22"/>
                <w:szCs w:val="22"/>
              </w:rPr>
            </w:pPr>
          </w:p>
          <w:p w14:paraId="71C68FA2" w14:textId="77777777" w:rsidR="00EE1B6A" w:rsidRPr="00575373" w:rsidRDefault="00EE1B6A">
            <w:pPr>
              <w:pStyle w:val="ListParagraph"/>
              <w:tabs>
                <w:tab w:val="left" w:pos="426"/>
              </w:tabs>
              <w:ind w:left="0"/>
              <w:jc w:val="both"/>
              <w:rPr>
                <w:rFonts w:ascii="Humnst777 BT" w:hAnsi="Humnst777 BT" w:cstheme="minorBidi"/>
                <w:sz w:val="22"/>
                <w:szCs w:val="22"/>
              </w:rPr>
            </w:pPr>
          </w:p>
          <w:p w14:paraId="69812F1D" w14:textId="77777777" w:rsidR="00EE1B6A" w:rsidRPr="00575373" w:rsidRDefault="00EE1B6A">
            <w:pPr>
              <w:pStyle w:val="ListParagraph"/>
              <w:tabs>
                <w:tab w:val="left" w:pos="426"/>
              </w:tabs>
              <w:ind w:left="0"/>
              <w:jc w:val="both"/>
              <w:rPr>
                <w:rFonts w:ascii="Humnst777 BT" w:hAnsi="Humnst777 BT" w:cstheme="minorBidi"/>
                <w:sz w:val="22"/>
                <w:szCs w:val="22"/>
              </w:rPr>
            </w:pPr>
          </w:p>
        </w:tc>
      </w:tr>
      <w:tr w:rsidR="00EE1B6A" w:rsidRPr="00575373" w14:paraId="1581D276"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3F3B3" w14:textId="77777777" w:rsidR="00EE1B6A" w:rsidRPr="00575373" w:rsidRDefault="00BA2906" w:rsidP="00BA2906">
            <w:pPr>
              <w:jc w:val="both"/>
              <w:rPr>
                <w:rFonts w:ascii="Humnst777 BT" w:hAnsi="Humnst777 BT"/>
                <w:sz w:val="22"/>
                <w:szCs w:val="22"/>
                <w:lang w:eastAsia="en-GB"/>
              </w:rPr>
            </w:pPr>
            <w:r w:rsidRPr="00575373">
              <w:rPr>
                <w:rFonts w:ascii="Humnst777 BT" w:hAnsi="Humnst777 BT" w:cstheme="minorBidi"/>
                <w:b/>
                <w:sz w:val="22"/>
                <w:szCs w:val="22"/>
                <w:lang w:eastAsia="en-GB"/>
              </w:rPr>
              <w:lastRenderedPageBreak/>
              <w:t>Identify h</w:t>
            </w:r>
            <w:r w:rsidR="00EE1B6A" w:rsidRPr="00575373">
              <w:rPr>
                <w:rFonts w:ascii="Humnst777 BT" w:hAnsi="Humnst777 BT" w:cstheme="minorBidi"/>
                <w:b/>
                <w:sz w:val="22"/>
                <w:szCs w:val="22"/>
                <w:lang w:eastAsia="en-GB"/>
              </w:rPr>
              <w:t xml:space="preserve">ow </w:t>
            </w:r>
            <w:r w:rsidRPr="00575373">
              <w:rPr>
                <w:rFonts w:ascii="Humnst777 BT" w:hAnsi="Humnst777 BT" w:cstheme="minorBidi"/>
                <w:b/>
                <w:sz w:val="22"/>
                <w:szCs w:val="22"/>
                <w:lang w:eastAsia="en-GB"/>
              </w:rPr>
              <w:t xml:space="preserve">the </w:t>
            </w:r>
            <w:r w:rsidR="00EE1B6A" w:rsidRPr="00575373">
              <w:rPr>
                <w:rFonts w:ascii="Humnst777 BT" w:hAnsi="Humnst777 BT" w:cstheme="minorBidi"/>
                <w:b/>
                <w:sz w:val="22"/>
                <w:szCs w:val="22"/>
                <w:lang w:eastAsia="en-GB"/>
              </w:rPr>
              <w:t xml:space="preserve"> change </w:t>
            </w:r>
            <w:r w:rsidRPr="00575373">
              <w:rPr>
                <w:rFonts w:ascii="Humnst777 BT" w:hAnsi="Humnst777 BT" w:cstheme="minorBidi"/>
                <w:b/>
                <w:sz w:val="22"/>
                <w:szCs w:val="22"/>
                <w:lang w:eastAsia="en-GB"/>
              </w:rPr>
              <w:t xml:space="preserve"> will </w:t>
            </w:r>
            <w:r w:rsidR="00EE1B6A" w:rsidRPr="00575373">
              <w:rPr>
                <w:rFonts w:ascii="Humnst777 BT" w:hAnsi="Humnst777 BT" w:cstheme="minorBidi"/>
                <w:b/>
                <w:sz w:val="22"/>
                <w:szCs w:val="22"/>
                <w:lang w:eastAsia="en-GB"/>
              </w:rPr>
              <w:t>be communicated to</w:t>
            </w:r>
            <w:r w:rsidRPr="00575373">
              <w:rPr>
                <w:rFonts w:ascii="Humnst777 BT" w:hAnsi="Humnst777 BT" w:cstheme="minorBidi"/>
                <w:b/>
                <w:sz w:val="22"/>
                <w:szCs w:val="22"/>
                <w:lang w:eastAsia="en-GB"/>
              </w:rPr>
              <w:t xml:space="preserve"> students</w:t>
            </w:r>
            <w:r w:rsidR="00EE1B6A" w:rsidRPr="00575373">
              <w:rPr>
                <w:rFonts w:ascii="Humnst777 BT" w:hAnsi="Humnst777 BT" w:cstheme="minorBidi"/>
                <w:sz w:val="22"/>
                <w:szCs w:val="22"/>
                <w:lang w:eastAsia="en-GB"/>
              </w:rPr>
              <w:t xml:space="preserve">   </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8FA28" w14:textId="77777777" w:rsidR="00EE1B6A" w:rsidRPr="00575373" w:rsidRDefault="00EE1B6A">
            <w:pPr>
              <w:jc w:val="both"/>
              <w:rPr>
                <w:rFonts w:ascii="Humnst777 BT" w:hAnsi="Humnst777 BT" w:cstheme="minorBidi"/>
                <w:sz w:val="22"/>
                <w:szCs w:val="22"/>
              </w:rPr>
            </w:pPr>
          </w:p>
        </w:tc>
      </w:tr>
      <w:tr w:rsidR="00EE1B6A" w:rsidRPr="00575373" w14:paraId="02825003"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3AAFF" w14:textId="77777777" w:rsidR="00EE1B6A" w:rsidRPr="00575373" w:rsidRDefault="00EE1B6A" w:rsidP="00B52A76">
            <w:pPr>
              <w:jc w:val="both"/>
              <w:rPr>
                <w:rFonts w:ascii="Humnst777 BT" w:hAnsi="Humnst777 BT"/>
                <w:i/>
                <w:sz w:val="22"/>
                <w:szCs w:val="22"/>
                <w:lang w:eastAsia="en-GB"/>
              </w:rPr>
            </w:pPr>
            <w:r w:rsidRPr="00575373">
              <w:rPr>
                <w:rFonts w:ascii="Humnst777 BT" w:hAnsi="Humnst777 BT" w:cstheme="minorBidi"/>
                <w:b/>
                <w:sz w:val="22"/>
                <w:szCs w:val="22"/>
                <w:lang w:eastAsia="en-GB"/>
              </w:rPr>
              <w:t>How would you anticipate being able to address and realign to standard feedback deadline requirements over time? (For example are you reviewing assessment scheduling, assessment design, or use of technology)</w:t>
            </w:r>
            <w:r w:rsidR="00B52A76">
              <w:rPr>
                <w:rFonts w:ascii="Humnst777 BT" w:hAnsi="Humnst777 BT" w:cstheme="minorBidi"/>
                <w:b/>
                <w:sz w:val="22"/>
                <w:szCs w:val="22"/>
                <w:lang w:eastAsia="en-GB"/>
              </w:rPr>
              <w:t xml:space="preserve"> </w:t>
            </w:r>
            <w:r w:rsidR="00B52A76">
              <w:rPr>
                <w:rFonts w:ascii="Humnst777 BT" w:hAnsi="Humnst777 BT" w:cstheme="minorBidi"/>
                <w:b/>
                <w:i/>
                <w:sz w:val="22"/>
                <w:szCs w:val="22"/>
                <w:lang w:eastAsia="en-GB"/>
              </w:rPr>
              <w:t>( if applicable)</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3BFF8" w14:textId="77777777" w:rsidR="00EE1B6A" w:rsidRPr="00575373" w:rsidRDefault="00EE1B6A">
            <w:pPr>
              <w:jc w:val="both"/>
              <w:rPr>
                <w:rFonts w:ascii="Humnst777 BT" w:hAnsi="Humnst777 BT" w:cstheme="minorBidi"/>
                <w:b/>
                <w:sz w:val="22"/>
                <w:szCs w:val="22"/>
              </w:rPr>
            </w:pPr>
          </w:p>
          <w:p w14:paraId="539863EF" w14:textId="77777777" w:rsidR="00EE1B6A" w:rsidRPr="00575373" w:rsidRDefault="00EE1B6A">
            <w:pPr>
              <w:jc w:val="both"/>
              <w:rPr>
                <w:rFonts w:ascii="Humnst777 BT" w:hAnsi="Humnst777 BT" w:cstheme="minorBidi"/>
                <w:b/>
                <w:sz w:val="22"/>
                <w:szCs w:val="22"/>
              </w:rPr>
            </w:pPr>
          </w:p>
          <w:p w14:paraId="183EB5AC" w14:textId="77777777" w:rsidR="00EE1B6A" w:rsidRPr="00575373" w:rsidRDefault="00EE1B6A">
            <w:pPr>
              <w:jc w:val="both"/>
              <w:rPr>
                <w:rFonts w:ascii="Humnst777 BT" w:hAnsi="Humnst777 BT" w:cstheme="minorBidi"/>
                <w:b/>
                <w:sz w:val="22"/>
                <w:szCs w:val="22"/>
              </w:rPr>
            </w:pPr>
          </w:p>
          <w:p w14:paraId="38CC45E7" w14:textId="77777777" w:rsidR="00EE1B6A" w:rsidRPr="00575373" w:rsidRDefault="00EE1B6A">
            <w:pPr>
              <w:tabs>
                <w:tab w:val="left" w:pos="1005"/>
              </w:tabs>
              <w:jc w:val="both"/>
              <w:rPr>
                <w:rFonts w:ascii="Humnst777 BT" w:hAnsi="Humnst777 BT" w:cstheme="minorBidi"/>
                <w:b/>
                <w:sz w:val="22"/>
                <w:szCs w:val="22"/>
              </w:rPr>
            </w:pPr>
          </w:p>
          <w:p w14:paraId="0FA26E29" w14:textId="77777777" w:rsidR="00EE1B6A" w:rsidRPr="00575373" w:rsidRDefault="00EE1B6A">
            <w:pPr>
              <w:jc w:val="both"/>
              <w:rPr>
                <w:rFonts w:ascii="Humnst777 BT" w:hAnsi="Humnst777 BT" w:cstheme="minorBidi"/>
                <w:b/>
                <w:sz w:val="22"/>
                <w:szCs w:val="22"/>
              </w:rPr>
            </w:pPr>
          </w:p>
          <w:p w14:paraId="6568DA0F" w14:textId="77777777" w:rsidR="00EE1B6A" w:rsidRPr="00575373" w:rsidRDefault="00EE1B6A">
            <w:pPr>
              <w:jc w:val="both"/>
              <w:rPr>
                <w:rFonts w:ascii="Humnst777 BT" w:hAnsi="Humnst777 BT" w:cstheme="minorBidi"/>
                <w:b/>
                <w:sz w:val="22"/>
                <w:szCs w:val="22"/>
              </w:rPr>
            </w:pPr>
          </w:p>
        </w:tc>
      </w:tr>
      <w:tr w:rsidR="00EE1B6A" w:rsidRPr="00575373" w14:paraId="652D740D"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43F68" w14:textId="77777777" w:rsidR="00EE1B6A" w:rsidRPr="00575373" w:rsidRDefault="00EE1B6A">
            <w:pPr>
              <w:rPr>
                <w:rFonts w:ascii="Humnst777 BT" w:hAnsi="Humnst777 BT" w:cstheme="minorBidi"/>
                <w:b/>
                <w:sz w:val="22"/>
                <w:szCs w:val="22"/>
                <w:lang w:eastAsia="en-GB"/>
              </w:rPr>
            </w:pPr>
            <w:r w:rsidRPr="00575373">
              <w:rPr>
                <w:rFonts w:ascii="Humnst777 BT" w:hAnsi="Humnst777 BT" w:cstheme="minorBidi"/>
                <w:b/>
                <w:sz w:val="22"/>
                <w:szCs w:val="22"/>
                <w:lang w:eastAsia="en-GB"/>
              </w:rPr>
              <w:t xml:space="preserve">Programme/Pathway Director Signature </w:t>
            </w:r>
          </w:p>
          <w:p w14:paraId="41415B17" w14:textId="77777777" w:rsidR="00EE1B6A" w:rsidRPr="00575373" w:rsidRDefault="00EE1B6A">
            <w:pPr>
              <w:rPr>
                <w:rFonts w:ascii="Humnst777 BT" w:hAnsi="Humnst777 BT" w:cstheme="minorBidi"/>
                <w:b/>
                <w:sz w:val="22"/>
                <w:szCs w:val="22"/>
                <w:lang w:eastAsia="en-GB"/>
              </w:rPr>
            </w:pPr>
            <w:r w:rsidRPr="00575373">
              <w:rPr>
                <w:rFonts w:ascii="Humnst777 BT" w:hAnsi="Humnst777 BT" w:cstheme="minorBidi"/>
                <w:b/>
                <w:sz w:val="22"/>
                <w:szCs w:val="22"/>
                <w:lang w:eastAsia="en-GB"/>
              </w:rPr>
              <w:t>(electronic signature is acceptable):</w:t>
            </w:r>
          </w:p>
          <w:p w14:paraId="035057D4" w14:textId="77777777" w:rsidR="00EE1B6A" w:rsidRPr="00575373" w:rsidRDefault="00EE1B6A">
            <w:pPr>
              <w:rPr>
                <w:rFonts w:ascii="Humnst777 BT" w:hAnsi="Humnst777 BT"/>
                <w:b/>
                <w:sz w:val="22"/>
                <w:szCs w:val="22"/>
                <w:lang w:eastAsia="en-GB"/>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604A8" w14:textId="77777777" w:rsidR="00EE1B6A" w:rsidRPr="00575373" w:rsidRDefault="00EE1B6A">
            <w:pPr>
              <w:rPr>
                <w:rFonts w:ascii="Humnst777 BT" w:hAnsi="Humnst777 BT" w:cstheme="minorBidi"/>
                <w:sz w:val="22"/>
                <w:szCs w:val="22"/>
              </w:rPr>
            </w:pPr>
          </w:p>
        </w:tc>
      </w:tr>
      <w:tr w:rsidR="00EE1B6A" w:rsidRPr="00575373" w14:paraId="242C53F1"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A1175" w14:textId="77777777" w:rsidR="00EE1B6A" w:rsidRPr="00575373" w:rsidRDefault="00EE1B6A">
            <w:pPr>
              <w:rPr>
                <w:rFonts w:ascii="Humnst777 BT" w:hAnsi="Humnst777 BT"/>
                <w:b/>
                <w:sz w:val="22"/>
                <w:szCs w:val="22"/>
                <w:lang w:eastAsia="en-GB"/>
              </w:rPr>
            </w:pPr>
            <w:r w:rsidRPr="00575373">
              <w:rPr>
                <w:rFonts w:ascii="Humnst777 BT" w:hAnsi="Humnst777 BT"/>
                <w:b/>
                <w:sz w:val="22"/>
                <w:szCs w:val="22"/>
                <w:lang w:eastAsia="en-GB"/>
              </w:rPr>
              <w:t xml:space="preserve">Date: </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C7D36" w14:textId="77777777" w:rsidR="00EE1B6A" w:rsidRPr="00575373" w:rsidRDefault="00EE1B6A">
            <w:pPr>
              <w:rPr>
                <w:rFonts w:ascii="Humnst777 BT" w:hAnsi="Humnst777 BT"/>
                <w:b/>
                <w:sz w:val="22"/>
                <w:szCs w:val="22"/>
                <w:lang w:eastAsia="en-GB"/>
              </w:rPr>
            </w:pPr>
          </w:p>
        </w:tc>
      </w:tr>
      <w:tr w:rsidR="00EE1B6A" w:rsidRPr="00575373" w14:paraId="029EE277"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CF76D" w14:textId="77777777" w:rsidR="00EE1B6A" w:rsidRPr="00575373" w:rsidRDefault="00EE1B6A">
            <w:pPr>
              <w:rPr>
                <w:rFonts w:ascii="Humnst777 BT" w:hAnsi="Humnst777 BT" w:cstheme="minorBidi"/>
                <w:b/>
                <w:sz w:val="22"/>
                <w:szCs w:val="22"/>
                <w:lang w:eastAsia="en-GB"/>
              </w:rPr>
            </w:pPr>
            <w:r w:rsidRPr="00575373">
              <w:rPr>
                <w:rFonts w:ascii="Humnst777 BT" w:hAnsi="Humnst777 BT" w:cstheme="minorBidi"/>
                <w:b/>
                <w:sz w:val="22"/>
                <w:szCs w:val="22"/>
                <w:lang w:eastAsia="en-GB"/>
              </w:rPr>
              <w:t xml:space="preserve">Head of Department Signature </w:t>
            </w:r>
          </w:p>
          <w:p w14:paraId="47CCF740" w14:textId="77777777" w:rsidR="00EE1B6A" w:rsidRPr="00575373" w:rsidRDefault="00EE1B6A">
            <w:pPr>
              <w:rPr>
                <w:rFonts w:ascii="Humnst777 BT" w:hAnsi="Humnst777 BT" w:cstheme="minorBidi"/>
                <w:b/>
                <w:sz w:val="22"/>
                <w:szCs w:val="22"/>
                <w:lang w:eastAsia="en-GB"/>
              </w:rPr>
            </w:pPr>
            <w:r w:rsidRPr="00575373">
              <w:rPr>
                <w:rFonts w:ascii="Humnst777 BT" w:hAnsi="Humnst777 BT" w:cstheme="minorBidi"/>
                <w:b/>
                <w:sz w:val="22"/>
                <w:szCs w:val="22"/>
                <w:lang w:eastAsia="en-GB"/>
              </w:rPr>
              <w:t xml:space="preserve">(electronic signature is acceptable):  </w:t>
            </w:r>
          </w:p>
          <w:p w14:paraId="1D36263F" w14:textId="77777777" w:rsidR="00EE1B6A" w:rsidRPr="00575373" w:rsidRDefault="00EE1B6A">
            <w:pPr>
              <w:rPr>
                <w:rFonts w:ascii="Humnst777 BT" w:hAnsi="Humnst777 BT"/>
                <w:b/>
                <w:sz w:val="22"/>
                <w:szCs w:val="22"/>
                <w:lang w:eastAsia="en-GB"/>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0A1D" w14:textId="77777777" w:rsidR="00EE1B6A" w:rsidRPr="00575373" w:rsidRDefault="00EE1B6A">
            <w:pPr>
              <w:rPr>
                <w:rFonts w:ascii="Humnst777 BT" w:hAnsi="Humnst777 BT" w:cstheme="minorBidi"/>
                <w:b/>
                <w:sz w:val="22"/>
                <w:szCs w:val="22"/>
              </w:rPr>
            </w:pPr>
          </w:p>
        </w:tc>
      </w:tr>
      <w:tr w:rsidR="00EE1B6A" w:rsidRPr="00575373" w14:paraId="705D5E98" w14:textId="77777777" w:rsidTr="00EE1B6A">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2A03C" w14:textId="77777777" w:rsidR="00EE1B6A" w:rsidRPr="00575373" w:rsidRDefault="00EE1B6A">
            <w:pPr>
              <w:rPr>
                <w:rFonts w:ascii="Humnst777 BT" w:hAnsi="Humnst777 BT"/>
                <w:b/>
                <w:sz w:val="22"/>
                <w:szCs w:val="22"/>
                <w:lang w:eastAsia="en-GB"/>
              </w:rPr>
            </w:pPr>
            <w:r w:rsidRPr="00575373">
              <w:rPr>
                <w:rFonts w:ascii="Humnst777 BT" w:hAnsi="Humnst777 BT"/>
                <w:b/>
                <w:sz w:val="22"/>
                <w:szCs w:val="22"/>
                <w:lang w:eastAsia="en-GB"/>
              </w:rPr>
              <w:t xml:space="preserve">Date: </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9EFB1" w14:textId="77777777" w:rsidR="00EE1B6A" w:rsidRPr="00575373" w:rsidRDefault="00EE1B6A">
            <w:pPr>
              <w:rPr>
                <w:rFonts w:ascii="Humnst777 BT" w:hAnsi="Humnst777 BT"/>
                <w:b/>
                <w:sz w:val="22"/>
                <w:szCs w:val="22"/>
                <w:lang w:eastAsia="en-GB"/>
              </w:rPr>
            </w:pPr>
          </w:p>
        </w:tc>
      </w:tr>
    </w:tbl>
    <w:p w14:paraId="4902F2D1" w14:textId="77777777" w:rsidR="00680F1E" w:rsidRDefault="00680F1E"/>
    <w:p w14:paraId="112A10AC" w14:textId="77777777" w:rsidR="00680F1E" w:rsidRDefault="00680F1E">
      <w:r>
        <w:t>-----For office use only----</w:t>
      </w:r>
    </w:p>
    <w:tbl>
      <w:tblPr>
        <w:tblStyle w:val="TableGrid"/>
        <w:tblW w:w="0" w:type="auto"/>
        <w:tblLook w:val="04A0" w:firstRow="1" w:lastRow="0" w:firstColumn="1" w:lastColumn="0" w:noHBand="0" w:noVBand="1"/>
      </w:tblPr>
      <w:tblGrid>
        <w:gridCol w:w="391"/>
        <w:gridCol w:w="4230"/>
        <w:gridCol w:w="450"/>
        <w:gridCol w:w="4171"/>
      </w:tblGrid>
      <w:tr w:rsidR="00EE1B6A" w:rsidRPr="00575373" w14:paraId="28793733" w14:textId="77777777" w:rsidTr="00EE1B6A">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5CE5AAC" w14:textId="77777777" w:rsidR="00EE1B6A" w:rsidRPr="00575373" w:rsidRDefault="00EE1B6A">
            <w:pPr>
              <w:rPr>
                <w:rFonts w:ascii="Humnst777 BT" w:hAnsi="Humnst777 BT" w:cstheme="minorBidi"/>
                <w:b/>
                <w:sz w:val="22"/>
                <w:szCs w:val="22"/>
                <w:lang w:eastAsia="en-GB"/>
              </w:rPr>
            </w:pPr>
            <w:r w:rsidRPr="00575373">
              <w:rPr>
                <w:rFonts w:ascii="Humnst777 BT" w:hAnsi="Humnst777 BT" w:cstheme="minorBidi"/>
                <w:b/>
                <w:sz w:val="22"/>
                <w:szCs w:val="22"/>
                <w:lang w:eastAsia="en-GB"/>
              </w:rPr>
              <w:t>Faculty Quality Committee Decision</w:t>
            </w:r>
          </w:p>
        </w:tc>
      </w:tr>
      <w:tr w:rsidR="00EE1B6A" w:rsidRPr="00575373" w14:paraId="1059AA50" w14:textId="77777777" w:rsidTr="00EE1B6A">
        <w:tc>
          <w:tcPr>
            <w:tcW w:w="391" w:type="dxa"/>
            <w:tcBorders>
              <w:top w:val="single" w:sz="4" w:space="0" w:color="auto"/>
              <w:left w:val="single" w:sz="4" w:space="0" w:color="auto"/>
              <w:bottom w:val="single" w:sz="4" w:space="0" w:color="auto"/>
              <w:right w:val="single" w:sz="4" w:space="0" w:color="auto"/>
            </w:tcBorders>
          </w:tcPr>
          <w:p w14:paraId="4D477AA4" w14:textId="77777777" w:rsidR="00EE1B6A" w:rsidRPr="00575373" w:rsidRDefault="00EE1B6A">
            <w:pPr>
              <w:spacing w:line="276" w:lineRule="auto"/>
              <w:rPr>
                <w:rFonts w:ascii="Humnst777 BT" w:hAnsi="Humnst777 BT"/>
                <w:sz w:val="22"/>
                <w:szCs w:val="22"/>
                <w:lang w:eastAsia="en-GB"/>
              </w:rPr>
            </w:pPr>
          </w:p>
        </w:tc>
        <w:tc>
          <w:tcPr>
            <w:tcW w:w="4230" w:type="dxa"/>
            <w:tcBorders>
              <w:top w:val="single" w:sz="4" w:space="0" w:color="auto"/>
              <w:left w:val="single" w:sz="4" w:space="0" w:color="auto"/>
              <w:bottom w:val="single" w:sz="4" w:space="0" w:color="auto"/>
              <w:right w:val="single" w:sz="4" w:space="0" w:color="auto"/>
            </w:tcBorders>
            <w:hideMark/>
          </w:tcPr>
          <w:p w14:paraId="4A38BA9F" w14:textId="77777777" w:rsidR="00EE1B6A" w:rsidRPr="00575373" w:rsidRDefault="00EE1B6A">
            <w:pPr>
              <w:spacing w:line="276" w:lineRule="auto"/>
              <w:rPr>
                <w:rFonts w:ascii="Humnst777 BT" w:hAnsi="Humnst777 BT"/>
                <w:b/>
                <w:sz w:val="22"/>
                <w:szCs w:val="22"/>
                <w:lang w:eastAsia="en-GB"/>
              </w:rPr>
            </w:pPr>
            <w:r w:rsidRPr="00575373">
              <w:rPr>
                <w:rFonts w:ascii="Humnst777 BT" w:hAnsi="Humnst777 BT"/>
                <w:b/>
                <w:sz w:val="22"/>
                <w:szCs w:val="22"/>
                <w:lang w:eastAsia="en-GB"/>
              </w:rPr>
              <w:t xml:space="preserve">Approved (If approved, time period for approval): </w:t>
            </w:r>
          </w:p>
        </w:tc>
        <w:tc>
          <w:tcPr>
            <w:tcW w:w="450" w:type="dxa"/>
            <w:tcBorders>
              <w:top w:val="single" w:sz="4" w:space="0" w:color="auto"/>
              <w:left w:val="single" w:sz="4" w:space="0" w:color="auto"/>
              <w:bottom w:val="single" w:sz="4" w:space="0" w:color="auto"/>
              <w:right w:val="single" w:sz="4" w:space="0" w:color="auto"/>
            </w:tcBorders>
          </w:tcPr>
          <w:p w14:paraId="7D5C45D1" w14:textId="77777777" w:rsidR="00EE1B6A" w:rsidRPr="00575373" w:rsidRDefault="00EE1B6A">
            <w:pPr>
              <w:spacing w:line="276" w:lineRule="auto"/>
              <w:rPr>
                <w:rFonts w:ascii="Humnst777 BT" w:hAnsi="Humnst777 BT"/>
                <w:sz w:val="22"/>
                <w:szCs w:val="22"/>
                <w:lang w:eastAsia="en-GB"/>
              </w:rPr>
            </w:pPr>
          </w:p>
        </w:tc>
        <w:tc>
          <w:tcPr>
            <w:tcW w:w="4171" w:type="dxa"/>
            <w:tcBorders>
              <w:top w:val="single" w:sz="4" w:space="0" w:color="auto"/>
              <w:left w:val="single" w:sz="4" w:space="0" w:color="auto"/>
              <w:bottom w:val="single" w:sz="4" w:space="0" w:color="auto"/>
              <w:right w:val="single" w:sz="4" w:space="0" w:color="auto"/>
            </w:tcBorders>
            <w:hideMark/>
          </w:tcPr>
          <w:p w14:paraId="57EF5DE2" w14:textId="77777777" w:rsidR="00EE1B6A" w:rsidRPr="00575373" w:rsidRDefault="00EE1B6A">
            <w:pPr>
              <w:spacing w:line="276" w:lineRule="auto"/>
              <w:rPr>
                <w:rFonts w:ascii="Humnst777 BT" w:hAnsi="Humnst777 BT"/>
                <w:b/>
                <w:sz w:val="22"/>
                <w:szCs w:val="22"/>
                <w:lang w:eastAsia="en-GB"/>
              </w:rPr>
            </w:pPr>
            <w:r w:rsidRPr="00575373">
              <w:rPr>
                <w:rFonts w:ascii="Humnst777 BT" w:hAnsi="Humnst777 BT"/>
                <w:b/>
                <w:sz w:val="22"/>
                <w:szCs w:val="22"/>
                <w:lang w:eastAsia="en-GB"/>
              </w:rPr>
              <w:t xml:space="preserve">Rejected (if rejected, reason for rejection): </w:t>
            </w:r>
          </w:p>
          <w:p w14:paraId="14F183CA" w14:textId="77777777" w:rsidR="00EE1B6A" w:rsidRPr="00575373" w:rsidRDefault="00EE1B6A">
            <w:pPr>
              <w:spacing w:line="276" w:lineRule="auto"/>
              <w:rPr>
                <w:rFonts w:ascii="Humnst777 BT" w:hAnsi="Humnst777 BT"/>
                <w:sz w:val="22"/>
                <w:szCs w:val="22"/>
                <w:lang w:eastAsia="en-GB"/>
              </w:rPr>
            </w:pPr>
            <w:r w:rsidRPr="00575373">
              <w:rPr>
                <w:rFonts w:ascii="Humnst777 BT" w:hAnsi="Humnst777 BT"/>
                <w:sz w:val="22"/>
                <w:szCs w:val="22"/>
                <w:lang w:eastAsia="en-GB"/>
              </w:rPr>
              <w:t xml:space="preserve"> </w:t>
            </w:r>
          </w:p>
        </w:tc>
      </w:tr>
      <w:tr w:rsidR="00EE1B6A" w:rsidRPr="00575373" w14:paraId="3E78D585" w14:textId="77777777" w:rsidTr="00EE1B6A">
        <w:tc>
          <w:tcPr>
            <w:tcW w:w="4621" w:type="dxa"/>
            <w:gridSpan w:val="2"/>
            <w:tcBorders>
              <w:top w:val="single" w:sz="4" w:space="0" w:color="auto"/>
              <w:left w:val="single" w:sz="4" w:space="0" w:color="auto"/>
              <w:bottom w:val="single" w:sz="4" w:space="0" w:color="auto"/>
              <w:right w:val="single" w:sz="4" w:space="0" w:color="auto"/>
            </w:tcBorders>
          </w:tcPr>
          <w:p w14:paraId="5AE76EF1" w14:textId="77777777" w:rsidR="00EE1B6A" w:rsidRPr="00575373" w:rsidRDefault="00EE1B6A">
            <w:pPr>
              <w:spacing w:line="276" w:lineRule="auto"/>
              <w:rPr>
                <w:rFonts w:ascii="Humnst777 BT" w:hAnsi="Humnst777 BT"/>
                <w:sz w:val="22"/>
                <w:szCs w:val="22"/>
                <w:lang w:eastAsia="en-GB"/>
              </w:rPr>
            </w:pPr>
            <w:r w:rsidRPr="00575373">
              <w:rPr>
                <w:rFonts w:ascii="Humnst777 BT" w:hAnsi="Humnst777 BT"/>
                <w:b/>
                <w:sz w:val="22"/>
                <w:szCs w:val="22"/>
                <w:lang w:eastAsia="en-GB"/>
              </w:rPr>
              <w:t>Faculty Director of Quality Signature</w:t>
            </w:r>
            <w:r w:rsidRPr="00575373">
              <w:rPr>
                <w:rFonts w:ascii="Humnst777 BT" w:hAnsi="Humnst777 BT"/>
                <w:sz w:val="22"/>
                <w:szCs w:val="22"/>
                <w:lang w:eastAsia="en-GB"/>
              </w:rPr>
              <w:t xml:space="preserve"> </w:t>
            </w:r>
          </w:p>
          <w:p w14:paraId="7B97F002" w14:textId="77777777" w:rsidR="00EE1B6A" w:rsidRPr="00575373" w:rsidRDefault="00EE1B6A">
            <w:pPr>
              <w:spacing w:line="276" w:lineRule="auto"/>
              <w:rPr>
                <w:rFonts w:ascii="Humnst777 BT" w:hAnsi="Humnst777 BT"/>
                <w:sz w:val="22"/>
                <w:szCs w:val="22"/>
                <w:lang w:eastAsia="en-GB"/>
              </w:rPr>
            </w:pPr>
            <w:r w:rsidRPr="00575373">
              <w:rPr>
                <w:rFonts w:ascii="Humnst777 BT" w:hAnsi="Humnst777 BT" w:cstheme="minorBidi"/>
                <w:b/>
                <w:sz w:val="22"/>
                <w:szCs w:val="22"/>
                <w:lang w:eastAsia="en-GB"/>
              </w:rPr>
              <w:t>(electronic signature is acceptable):</w:t>
            </w:r>
            <w:r w:rsidRPr="00575373">
              <w:rPr>
                <w:rFonts w:ascii="Humnst777 BT" w:hAnsi="Humnst777 BT"/>
                <w:sz w:val="22"/>
                <w:szCs w:val="22"/>
                <w:lang w:eastAsia="en-GB"/>
              </w:rPr>
              <w:t xml:space="preserve"> </w:t>
            </w:r>
          </w:p>
          <w:p w14:paraId="0EDF827A" w14:textId="77777777" w:rsidR="00EE1B6A" w:rsidRPr="00575373" w:rsidRDefault="00EE1B6A">
            <w:pPr>
              <w:spacing w:line="276" w:lineRule="auto"/>
              <w:rPr>
                <w:rFonts w:ascii="Humnst777 BT" w:hAnsi="Humnst777 BT"/>
                <w:sz w:val="22"/>
                <w:szCs w:val="22"/>
                <w:lang w:eastAsia="en-GB"/>
              </w:rPr>
            </w:pPr>
          </w:p>
        </w:tc>
        <w:tc>
          <w:tcPr>
            <w:tcW w:w="4621" w:type="dxa"/>
            <w:gridSpan w:val="2"/>
            <w:tcBorders>
              <w:top w:val="single" w:sz="4" w:space="0" w:color="auto"/>
              <w:left w:val="single" w:sz="4" w:space="0" w:color="auto"/>
              <w:bottom w:val="single" w:sz="4" w:space="0" w:color="auto"/>
              <w:right w:val="single" w:sz="4" w:space="0" w:color="auto"/>
            </w:tcBorders>
          </w:tcPr>
          <w:p w14:paraId="2F9D3EA4" w14:textId="77777777" w:rsidR="00EE1B6A" w:rsidRPr="00575373" w:rsidRDefault="00EE1B6A">
            <w:pPr>
              <w:spacing w:line="276" w:lineRule="auto"/>
              <w:rPr>
                <w:rFonts w:ascii="Humnst777 BT" w:hAnsi="Humnst777 BT"/>
                <w:b/>
                <w:sz w:val="22"/>
                <w:szCs w:val="22"/>
                <w:lang w:eastAsia="en-GB"/>
              </w:rPr>
            </w:pPr>
          </w:p>
        </w:tc>
      </w:tr>
      <w:tr w:rsidR="00EE1B6A" w:rsidRPr="00575373" w14:paraId="0DF593CA" w14:textId="77777777" w:rsidTr="00EE1B6A">
        <w:tc>
          <w:tcPr>
            <w:tcW w:w="4621" w:type="dxa"/>
            <w:gridSpan w:val="2"/>
            <w:tcBorders>
              <w:top w:val="single" w:sz="4" w:space="0" w:color="auto"/>
              <w:left w:val="single" w:sz="4" w:space="0" w:color="auto"/>
              <w:bottom w:val="single" w:sz="4" w:space="0" w:color="auto"/>
              <w:right w:val="single" w:sz="4" w:space="0" w:color="auto"/>
            </w:tcBorders>
            <w:hideMark/>
          </w:tcPr>
          <w:p w14:paraId="3CA43525" w14:textId="77777777" w:rsidR="00EE1B6A" w:rsidRPr="00575373" w:rsidRDefault="00EE1B6A">
            <w:pPr>
              <w:spacing w:line="276" w:lineRule="auto"/>
              <w:rPr>
                <w:rFonts w:ascii="Humnst777 BT" w:hAnsi="Humnst777 BT"/>
                <w:b/>
                <w:sz w:val="22"/>
                <w:szCs w:val="22"/>
                <w:lang w:eastAsia="en-GB"/>
              </w:rPr>
            </w:pPr>
            <w:r w:rsidRPr="00575373">
              <w:rPr>
                <w:rFonts w:ascii="Humnst777 BT" w:hAnsi="Humnst777 BT"/>
                <w:b/>
                <w:sz w:val="22"/>
                <w:szCs w:val="22"/>
                <w:lang w:eastAsia="en-GB"/>
              </w:rPr>
              <w:t xml:space="preserve">Date: </w:t>
            </w:r>
          </w:p>
        </w:tc>
        <w:tc>
          <w:tcPr>
            <w:tcW w:w="4621" w:type="dxa"/>
            <w:gridSpan w:val="2"/>
            <w:tcBorders>
              <w:top w:val="single" w:sz="4" w:space="0" w:color="auto"/>
              <w:left w:val="single" w:sz="4" w:space="0" w:color="auto"/>
              <w:bottom w:val="single" w:sz="4" w:space="0" w:color="auto"/>
              <w:right w:val="single" w:sz="4" w:space="0" w:color="auto"/>
            </w:tcBorders>
          </w:tcPr>
          <w:p w14:paraId="0297A084" w14:textId="77777777" w:rsidR="00EE1B6A" w:rsidRPr="00575373" w:rsidRDefault="00EE1B6A">
            <w:pPr>
              <w:spacing w:line="276" w:lineRule="auto"/>
              <w:rPr>
                <w:rFonts w:ascii="Humnst777 BT" w:hAnsi="Humnst777 BT"/>
                <w:b/>
                <w:sz w:val="22"/>
                <w:szCs w:val="22"/>
                <w:lang w:eastAsia="en-GB"/>
              </w:rPr>
            </w:pPr>
          </w:p>
        </w:tc>
      </w:tr>
    </w:tbl>
    <w:p w14:paraId="213369D4" w14:textId="77777777" w:rsidR="00680F1E" w:rsidRPr="00680F1E" w:rsidRDefault="00D66C93" w:rsidP="00680F1E">
      <w:pPr>
        <w:pStyle w:val="APMSubsectionheading"/>
        <w:keepNext w:val="0"/>
        <w:tabs>
          <w:tab w:val="left" w:pos="0"/>
        </w:tabs>
      </w:pPr>
      <w:r w:rsidRPr="00575373">
        <w:t xml:space="preserve"> </w:t>
      </w:r>
    </w:p>
    <w:p w14:paraId="4C6FB265" w14:textId="77777777" w:rsidR="00F95D6B" w:rsidRDefault="00F95D6B">
      <w:pPr>
        <w:rPr>
          <w:rFonts w:ascii="Humnst777 BT" w:hAnsi="Humnst777 BT"/>
          <w:b/>
        </w:rPr>
      </w:pPr>
    </w:p>
    <w:sectPr w:rsidR="00F95D6B" w:rsidSect="00F01DEF">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F499" w14:textId="77777777" w:rsidR="001912F9" w:rsidRDefault="001912F9" w:rsidP="000D6C9F">
      <w:pPr>
        <w:spacing w:after="0" w:line="240" w:lineRule="auto"/>
      </w:pPr>
      <w:r>
        <w:separator/>
      </w:r>
    </w:p>
  </w:endnote>
  <w:endnote w:type="continuationSeparator" w:id="0">
    <w:p w14:paraId="72606AB6" w14:textId="77777777" w:rsidR="001912F9" w:rsidRDefault="001912F9" w:rsidP="000D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 w:name="harrison">
    <w:panose1 w:val="00000000000000000000"/>
    <w:charset w:val="00"/>
    <w:family w:val="swiss"/>
    <w:notTrueType/>
    <w:pitch w:val="default"/>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3689"/>
      <w:docPartObj>
        <w:docPartGallery w:val="Page Numbers (Bottom of Page)"/>
        <w:docPartUnique/>
      </w:docPartObj>
    </w:sdtPr>
    <w:sdtEndPr/>
    <w:sdtContent>
      <w:p w14:paraId="757CD6F1" w14:textId="77777777" w:rsidR="00680F1E" w:rsidRDefault="00E13534">
        <w:pPr>
          <w:pStyle w:val="Footer"/>
          <w:jc w:val="center"/>
        </w:pPr>
        <w:r>
          <w:t xml:space="preserve"> Timely Feedback Policy for Academic Board</w:t>
        </w:r>
        <w:r w:rsidR="001C593E">
          <w:t>, December 2013</w:t>
        </w:r>
        <w:r>
          <w:tab/>
          <w:t xml:space="preserve">Page </w:t>
        </w:r>
        <w:r w:rsidR="00680F1E">
          <w:fldChar w:fldCharType="begin"/>
        </w:r>
        <w:r w:rsidR="00680F1E">
          <w:instrText xml:space="preserve"> PAGE   \* MERGEFORMAT </w:instrText>
        </w:r>
        <w:r w:rsidR="00680F1E">
          <w:fldChar w:fldCharType="separate"/>
        </w:r>
        <w:r w:rsidR="004714A7">
          <w:rPr>
            <w:noProof/>
          </w:rPr>
          <w:t>14</w:t>
        </w:r>
        <w:r w:rsidR="00680F1E">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714A7">
          <w:rPr>
            <w:noProof/>
          </w:rPr>
          <w:t>14</w:t>
        </w:r>
        <w:r>
          <w:rPr>
            <w:noProof/>
          </w:rPr>
          <w:fldChar w:fldCharType="end"/>
        </w:r>
      </w:p>
    </w:sdtContent>
  </w:sdt>
  <w:p w14:paraId="514ECCB1" w14:textId="77777777" w:rsidR="00680F1E" w:rsidRDefault="0068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255E" w14:textId="77777777" w:rsidR="001912F9" w:rsidRDefault="001912F9" w:rsidP="000D6C9F">
      <w:pPr>
        <w:spacing w:after="0" w:line="240" w:lineRule="auto"/>
      </w:pPr>
      <w:r>
        <w:separator/>
      </w:r>
    </w:p>
  </w:footnote>
  <w:footnote w:type="continuationSeparator" w:id="0">
    <w:p w14:paraId="5DD66290" w14:textId="77777777" w:rsidR="001912F9" w:rsidRDefault="001912F9" w:rsidP="000D6C9F">
      <w:pPr>
        <w:spacing w:after="0" w:line="240" w:lineRule="auto"/>
      </w:pPr>
      <w:r>
        <w:continuationSeparator/>
      </w:r>
    </w:p>
  </w:footnote>
  <w:footnote w:id="1">
    <w:p w14:paraId="2B965DE0" w14:textId="77777777" w:rsidR="00680F1E" w:rsidRDefault="00680F1E" w:rsidP="000D6C9F">
      <w:pPr>
        <w:pStyle w:val="FootnoteText"/>
      </w:pPr>
      <w:r>
        <w:rPr>
          <w:rStyle w:val="FootnoteReference"/>
        </w:rPr>
        <w:footnoteRef/>
      </w:r>
      <w:r>
        <w:t xml:space="preserve"> </w:t>
      </w:r>
      <w:hyperlink r:id="rId1" w:history="1">
        <w:r>
          <w:rPr>
            <w:rStyle w:val="Hyperlink"/>
          </w:rPr>
          <w:t>http://www.nusconnect.org.uk/asset/news/6010/FeedbackCharter-toview.pdf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01BF" w14:textId="77777777" w:rsidR="000B3AA4" w:rsidRDefault="00DA2474">
    <w:pPr>
      <w:pStyle w:val="Header"/>
    </w:pPr>
    <w:r>
      <w:rPr>
        <w:noProof/>
      </w:rPr>
      <w:pict w14:anchorId="1FE44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4797" o:spid="_x0000_s2052" type="#_x0000_t136" style="position:absolute;margin-left:0;margin-top:0;width:553.2pt;height:82.95pt;rotation:315;z-index:-251655168;mso-position-horizontal:center;mso-position-horizontal-relative:margin;mso-position-vertical:center;mso-position-vertical-relative:margin" o:allowincell="f" fillcolor="silver" stroked="f">
          <v:fill opacity=".5"/>
          <v:textpath style="font-family:&quot;Calibri&quot;;font-size:1pt" string="DRAFT - For Inform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E99C" w14:textId="77777777" w:rsidR="00680F1E" w:rsidRPr="0092164E" w:rsidRDefault="00680F1E" w:rsidP="0092164E">
    <w:pPr>
      <w:pStyle w:val="Header"/>
      <w:jc w:val="right"/>
      <w:rPr>
        <w:rFonts w:ascii="Humnst777 BT" w:hAnsi="Humnst777 B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3021" w14:textId="77777777" w:rsidR="000B3AA4" w:rsidRDefault="00DA2474">
    <w:pPr>
      <w:pStyle w:val="Header"/>
    </w:pPr>
    <w:r>
      <w:rPr>
        <w:noProof/>
      </w:rPr>
      <w:pict w14:anchorId="13D9F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4796" o:spid="_x0000_s2051" type="#_x0000_t136" style="position:absolute;margin-left:0;margin-top:0;width:553.2pt;height:82.95pt;rotation:315;z-index:-251657216;mso-position-horizontal:center;mso-position-horizontal-relative:margin;mso-position-vertical:center;mso-position-vertical-relative:margin" o:allowincell="f" fillcolor="silver" stroked="f">
          <v:fill opacity=".5"/>
          <v:textpath style="font-family:&quot;Calibri&quot;;font-size:1pt" string="DRAFT - For Inform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E5C"/>
    <w:multiLevelType w:val="hybridMultilevel"/>
    <w:tmpl w:val="D2665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9593D05"/>
    <w:multiLevelType w:val="hybridMultilevel"/>
    <w:tmpl w:val="7A2A381C"/>
    <w:lvl w:ilvl="0" w:tplc="5434C3DC">
      <w:start w:val="2"/>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 w15:restartNumberingAfterBreak="0">
    <w:nsid w:val="175010B6"/>
    <w:multiLevelType w:val="hybridMultilevel"/>
    <w:tmpl w:val="84F64110"/>
    <w:lvl w:ilvl="0" w:tplc="2B76CAA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F238CD"/>
    <w:multiLevelType w:val="multilevel"/>
    <w:tmpl w:val="51AC8EFA"/>
    <w:lvl w:ilvl="0">
      <w:start w:val="6"/>
      <w:numFmt w:val="decimal"/>
      <w:lvlText w:val="%1"/>
      <w:lvlJc w:val="left"/>
      <w:pPr>
        <w:ind w:left="360" w:hanging="360"/>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582" w:hanging="144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4" w15:restartNumberingAfterBreak="0">
    <w:nsid w:val="26D57076"/>
    <w:multiLevelType w:val="hybridMultilevel"/>
    <w:tmpl w:val="4944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B0FB9"/>
    <w:multiLevelType w:val="hybridMultilevel"/>
    <w:tmpl w:val="01B6F390"/>
    <w:lvl w:ilvl="0" w:tplc="DBD4FF08">
      <w:start w:val="1"/>
      <w:numFmt w:val="lowerRoman"/>
      <w:lvlText w:val="%1)"/>
      <w:lvlJc w:val="left"/>
      <w:pPr>
        <w:ind w:left="720" w:hanging="720"/>
      </w:pPr>
      <w:rPr>
        <w:color w:val="FF0000"/>
      </w:rPr>
    </w:lvl>
    <w:lvl w:ilvl="1" w:tplc="08090019">
      <w:start w:val="1"/>
      <w:numFmt w:val="lowerLetter"/>
      <w:lvlText w:val="%2."/>
      <w:lvlJc w:val="left"/>
      <w:pPr>
        <w:ind w:left="1080" w:hanging="360"/>
      </w:pPr>
    </w:lvl>
    <w:lvl w:ilvl="2" w:tplc="81DA29E0">
      <w:start w:val="1"/>
      <w:numFmt w:val="lowerRoman"/>
      <w:lvlText w:val="%3."/>
      <w:lvlJc w:val="right"/>
      <w:pPr>
        <w:ind w:left="1598" w:hanging="180"/>
      </w:pPr>
      <w:rPr>
        <w:color w:val="FF0000"/>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CDA5585"/>
    <w:multiLevelType w:val="hybridMultilevel"/>
    <w:tmpl w:val="B25018E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E2DFA"/>
    <w:multiLevelType w:val="hybridMultilevel"/>
    <w:tmpl w:val="4698AB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56F5F"/>
    <w:multiLevelType w:val="multilevel"/>
    <w:tmpl w:val="6B7A842E"/>
    <w:lvl w:ilvl="0">
      <w:start w:val="6"/>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496" w:hanging="720"/>
      </w:pPr>
    </w:lvl>
    <w:lvl w:ilvl="3">
      <w:start w:val="1"/>
      <w:numFmt w:val="decimal"/>
      <w:isLgl/>
      <w:lvlText w:val="%1.%2.%3.%4"/>
      <w:lvlJc w:val="left"/>
      <w:pPr>
        <w:ind w:left="2064" w:hanging="1080"/>
      </w:pPr>
    </w:lvl>
    <w:lvl w:ilvl="4">
      <w:start w:val="1"/>
      <w:numFmt w:val="decimal"/>
      <w:isLgl/>
      <w:lvlText w:val="%1.%2.%3.%4.%5"/>
      <w:lvlJc w:val="left"/>
      <w:pPr>
        <w:ind w:left="2272" w:hanging="1080"/>
      </w:pPr>
    </w:lvl>
    <w:lvl w:ilvl="5">
      <w:start w:val="1"/>
      <w:numFmt w:val="decimal"/>
      <w:isLgl/>
      <w:lvlText w:val="%1.%2.%3.%4.%5.%6"/>
      <w:lvlJc w:val="left"/>
      <w:pPr>
        <w:ind w:left="2840" w:hanging="1440"/>
      </w:pPr>
    </w:lvl>
    <w:lvl w:ilvl="6">
      <w:start w:val="1"/>
      <w:numFmt w:val="decimal"/>
      <w:isLgl/>
      <w:lvlText w:val="%1.%2.%3.%4.%5.%6.%7"/>
      <w:lvlJc w:val="left"/>
      <w:pPr>
        <w:ind w:left="3048" w:hanging="1440"/>
      </w:pPr>
    </w:lvl>
    <w:lvl w:ilvl="7">
      <w:start w:val="1"/>
      <w:numFmt w:val="decimal"/>
      <w:isLgl/>
      <w:lvlText w:val="%1.%2.%3.%4.%5.%6.%7.%8"/>
      <w:lvlJc w:val="left"/>
      <w:pPr>
        <w:ind w:left="3616" w:hanging="1800"/>
      </w:pPr>
    </w:lvl>
    <w:lvl w:ilvl="8">
      <w:start w:val="1"/>
      <w:numFmt w:val="decimal"/>
      <w:isLgl/>
      <w:lvlText w:val="%1.%2.%3.%4.%5.%6.%7.%8.%9"/>
      <w:lvlJc w:val="left"/>
      <w:pPr>
        <w:ind w:left="4184" w:hanging="2160"/>
      </w:pPr>
    </w:lvl>
  </w:abstractNum>
  <w:abstractNum w:abstractNumId="9" w15:restartNumberingAfterBreak="0">
    <w:nsid w:val="3A3E1942"/>
    <w:multiLevelType w:val="multilevel"/>
    <w:tmpl w:val="3C4ED118"/>
    <w:lvl w:ilvl="0">
      <w:start w:val="13"/>
      <w:numFmt w:val="decimal"/>
      <w:lvlText w:val="%1"/>
      <w:lvlJc w:val="left"/>
      <w:pPr>
        <w:ind w:left="465" w:hanging="46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C066CE9"/>
    <w:multiLevelType w:val="multilevel"/>
    <w:tmpl w:val="3E605FA2"/>
    <w:lvl w:ilvl="0">
      <w:start w:val="1"/>
      <w:numFmt w:val="decimal"/>
      <w:pStyle w:val="APMChapterHeading"/>
      <w:lvlText w:val="%1"/>
      <w:lvlJc w:val="left"/>
      <w:pPr>
        <w:ind w:left="360" w:hanging="360"/>
      </w:pPr>
    </w:lvl>
    <w:lvl w:ilvl="1">
      <w:start w:val="1"/>
      <w:numFmt w:val="decimal"/>
      <w:isLgl/>
      <w:lvlText w:val="%1.%2"/>
      <w:lvlJc w:val="left"/>
      <w:pPr>
        <w:ind w:left="1288" w:hanging="720"/>
      </w:pPr>
      <w:rPr>
        <w:b w:val="0"/>
        <w:i w:val="0"/>
        <w:sz w:val="20"/>
        <w:szCs w:val="2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446637F1"/>
    <w:multiLevelType w:val="hybridMultilevel"/>
    <w:tmpl w:val="45A09130"/>
    <w:lvl w:ilvl="0" w:tplc="EE5A80D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E662DA"/>
    <w:multiLevelType w:val="hybridMultilevel"/>
    <w:tmpl w:val="144C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67606"/>
    <w:multiLevelType w:val="hybridMultilevel"/>
    <w:tmpl w:val="D0B8D124"/>
    <w:lvl w:ilvl="0" w:tplc="80DA88F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CF6CA2"/>
    <w:multiLevelType w:val="hybridMultilevel"/>
    <w:tmpl w:val="A990989A"/>
    <w:lvl w:ilvl="0" w:tplc="23ACDAE2">
      <w:numFmt w:val="bullet"/>
      <w:lvlText w:val="-"/>
      <w:lvlJc w:val="left"/>
      <w:pPr>
        <w:ind w:left="1800" w:hanging="360"/>
      </w:pPr>
      <w:rPr>
        <w:rFonts w:ascii="Humnst777 Lt BT" w:eastAsiaTheme="minorHAnsi" w:hAnsi="Humnst777 Lt BT"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68F666A8"/>
    <w:multiLevelType w:val="multilevel"/>
    <w:tmpl w:val="ECA62A2C"/>
    <w:lvl w:ilvl="0">
      <w:start w:val="13"/>
      <w:numFmt w:val="decimal"/>
      <w:lvlText w:val="%1"/>
      <w:lvlJc w:val="left"/>
      <w:pPr>
        <w:ind w:left="375" w:hanging="37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70861F23"/>
    <w:multiLevelType w:val="hybridMultilevel"/>
    <w:tmpl w:val="F390A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1109B2"/>
    <w:multiLevelType w:val="hybridMultilevel"/>
    <w:tmpl w:val="285A547A"/>
    <w:lvl w:ilvl="0" w:tplc="0409000F">
      <w:start w:val="1"/>
      <w:numFmt w:val="decimal"/>
      <w:lvlText w:val="%1."/>
      <w:lvlJc w:val="left"/>
      <w:pPr>
        <w:tabs>
          <w:tab w:val="num" w:pos="360"/>
        </w:tabs>
        <w:ind w:left="360" w:hanging="360"/>
      </w:pPr>
    </w:lvl>
    <w:lvl w:ilvl="1" w:tplc="26224478">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F8308F6"/>
    <w:multiLevelType w:val="hybridMultilevel"/>
    <w:tmpl w:val="1118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0"/>
  </w:num>
  <w:num w:numId="8">
    <w:abstractNumId w:val="1"/>
  </w:num>
  <w:num w:numId="9">
    <w:abstractNumId w:val="4"/>
  </w:num>
  <w:num w:numId="10">
    <w:abstractNumId w:val="1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9"/>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7"/>
  </w:num>
  <w:num w:numId="23">
    <w:abstractNumId w:val="2"/>
  </w:num>
  <w:num w:numId="2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3C"/>
    <w:rsid w:val="00006971"/>
    <w:rsid w:val="00006D12"/>
    <w:rsid w:val="00014180"/>
    <w:rsid w:val="00020404"/>
    <w:rsid w:val="00033664"/>
    <w:rsid w:val="00040AAC"/>
    <w:rsid w:val="00043D8A"/>
    <w:rsid w:val="00052011"/>
    <w:rsid w:val="000555A4"/>
    <w:rsid w:val="00055B57"/>
    <w:rsid w:val="000573E8"/>
    <w:rsid w:val="00061E8B"/>
    <w:rsid w:val="0006588F"/>
    <w:rsid w:val="0009070E"/>
    <w:rsid w:val="000A2DA1"/>
    <w:rsid w:val="000B0BA1"/>
    <w:rsid w:val="000B3AA4"/>
    <w:rsid w:val="000B579C"/>
    <w:rsid w:val="000C6D16"/>
    <w:rsid w:val="000D6C9F"/>
    <w:rsid w:val="000E2902"/>
    <w:rsid w:val="000F701C"/>
    <w:rsid w:val="001106EF"/>
    <w:rsid w:val="00116EEA"/>
    <w:rsid w:val="00133306"/>
    <w:rsid w:val="00151417"/>
    <w:rsid w:val="0016298F"/>
    <w:rsid w:val="00162A70"/>
    <w:rsid w:val="001662B0"/>
    <w:rsid w:val="001739EB"/>
    <w:rsid w:val="00175E4E"/>
    <w:rsid w:val="001912F9"/>
    <w:rsid w:val="00195D18"/>
    <w:rsid w:val="001A1716"/>
    <w:rsid w:val="001C018D"/>
    <w:rsid w:val="001C593E"/>
    <w:rsid w:val="001D0CED"/>
    <w:rsid w:val="001D33B4"/>
    <w:rsid w:val="001D5701"/>
    <w:rsid w:val="001F2EF4"/>
    <w:rsid w:val="001F600B"/>
    <w:rsid w:val="002067D5"/>
    <w:rsid w:val="002101A7"/>
    <w:rsid w:val="00236361"/>
    <w:rsid w:val="00237670"/>
    <w:rsid w:val="00241A1B"/>
    <w:rsid w:val="00243D9B"/>
    <w:rsid w:val="00261AF0"/>
    <w:rsid w:val="00273A6A"/>
    <w:rsid w:val="002750BF"/>
    <w:rsid w:val="00276F46"/>
    <w:rsid w:val="0028477B"/>
    <w:rsid w:val="002A76C0"/>
    <w:rsid w:val="002B13A3"/>
    <w:rsid w:val="002B21B8"/>
    <w:rsid w:val="002B6308"/>
    <w:rsid w:val="002B64B5"/>
    <w:rsid w:val="002E1E57"/>
    <w:rsid w:val="002E7EAA"/>
    <w:rsid w:val="002F688F"/>
    <w:rsid w:val="00302D6B"/>
    <w:rsid w:val="003142C4"/>
    <w:rsid w:val="003336CA"/>
    <w:rsid w:val="00337CE0"/>
    <w:rsid w:val="00342FFE"/>
    <w:rsid w:val="0034548A"/>
    <w:rsid w:val="003554C1"/>
    <w:rsid w:val="00360196"/>
    <w:rsid w:val="00381249"/>
    <w:rsid w:val="003A2B24"/>
    <w:rsid w:val="003A45AF"/>
    <w:rsid w:val="003A7273"/>
    <w:rsid w:val="003B618D"/>
    <w:rsid w:val="003C2C32"/>
    <w:rsid w:val="003E48B2"/>
    <w:rsid w:val="003F04A5"/>
    <w:rsid w:val="003F0812"/>
    <w:rsid w:val="00410B63"/>
    <w:rsid w:val="004116F6"/>
    <w:rsid w:val="00417A92"/>
    <w:rsid w:val="00417C4D"/>
    <w:rsid w:val="00422A36"/>
    <w:rsid w:val="00434367"/>
    <w:rsid w:val="0043784E"/>
    <w:rsid w:val="004378BD"/>
    <w:rsid w:val="0045108B"/>
    <w:rsid w:val="004619CF"/>
    <w:rsid w:val="004714A7"/>
    <w:rsid w:val="00491158"/>
    <w:rsid w:val="004B1F00"/>
    <w:rsid w:val="004C79C6"/>
    <w:rsid w:val="004D15E9"/>
    <w:rsid w:val="004D3B28"/>
    <w:rsid w:val="004D3EAD"/>
    <w:rsid w:val="004D4EB2"/>
    <w:rsid w:val="004E14EE"/>
    <w:rsid w:val="004E17E1"/>
    <w:rsid w:val="004E7DCF"/>
    <w:rsid w:val="004F4681"/>
    <w:rsid w:val="004F5D8A"/>
    <w:rsid w:val="00507B3A"/>
    <w:rsid w:val="00523C95"/>
    <w:rsid w:val="005642FA"/>
    <w:rsid w:val="00575373"/>
    <w:rsid w:val="00576276"/>
    <w:rsid w:val="0058133E"/>
    <w:rsid w:val="005A0F51"/>
    <w:rsid w:val="005B6A09"/>
    <w:rsid w:val="005E15B2"/>
    <w:rsid w:val="005F0C0E"/>
    <w:rsid w:val="00614D67"/>
    <w:rsid w:val="006167DA"/>
    <w:rsid w:val="00631AE3"/>
    <w:rsid w:val="00633277"/>
    <w:rsid w:val="00633D63"/>
    <w:rsid w:val="0064010F"/>
    <w:rsid w:val="00652C76"/>
    <w:rsid w:val="006568CE"/>
    <w:rsid w:val="0067177D"/>
    <w:rsid w:val="0068011D"/>
    <w:rsid w:val="00680F1E"/>
    <w:rsid w:val="006829DB"/>
    <w:rsid w:val="00685D83"/>
    <w:rsid w:val="00694348"/>
    <w:rsid w:val="006C1475"/>
    <w:rsid w:val="006D5320"/>
    <w:rsid w:val="006F22AC"/>
    <w:rsid w:val="006F4EA6"/>
    <w:rsid w:val="00715A57"/>
    <w:rsid w:val="007524BB"/>
    <w:rsid w:val="0077178C"/>
    <w:rsid w:val="00782D07"/>
    <w:rsid w:val="007839C2"/>
    <w:rsid w:val="00786389"/>
    <w:rsid w:val="00795BFD"/>
    <w:rsid w:val="007B1553"/>
    <w:rsid w:val="007C1280"/>
    <w:rsid w:val="007D315C"/>
    <w:rsid w:val="007F1AAE"/>
    <w:rsid w:val="007F2EF3"/>
    <w:rsid w:val="007F5034"/>
    <w:rsid w:val="00815BE0"/>
    <w:rsid w:val="008321A7"/>
    <w:rsid w:val="0083321E"/>
    <w:rsid w:val="0085076B"/>
    <w:rsid w:val="0085379A"/>
    <w:rsid w:val="008747C6"/>
    <w:rsid w:val="00881AD7"/>
    <w:rsid w:val="00890074"/>
    <w:rsid w:val="00894897"/>
    <w:rsid w:val="00896CB4"/>
    <w:rsid w:val="008A657A"/>
    <w:rsid w:val="008A6CDD"/>
    <w:rsid w:val="008D2206"/>
    <w:rsid w:val="008D37B7"/>
    <w:rsid w:val="008E0FB0"/>
    <w:rsid w:val="008E1DDF"/>
    <w:rsid w:val="008E4415"/>
    <w:rsid w:val="00913982"/>
    <w:rsid w:val="0092164E"/>
    <w:rsid w:val="0092698A"/>
    <w:rsid w:val="0093475E"/>
    <w:rsid w:val="00941C3D"/>
    <w:rsid w:val="00943766"/>
    <w:rsid w:val="00974499"/>
    <w:rsid w:val="0098627B"/>
    <w:rsid w:val="00991F16"/>
    <w:rsid w:val="009B120D"/>
    <w:rsid w:val="009B38DD"/>
    <w:rsid w:val="009C0D67"/>
    <w:rsid w:val="009C18AA"/>
    <w:rsid w:val="009C2066"/>
    <w:rsid w:val="009C249B"/>
    <w:rsid w:val="009C2E33"/>
    <w:rsid w:val="009C576A"/>
    <w:rsid w:val="009D155C"/>
    <w:rsid w:val="009E07F5"/>
    <w:rsid w:val="009F1BBB"/>
    <w:rsid w:val="00A003F8"/>
    <w:rsid w:val="00A0744C"/>
    <w:rsid w:val="00A114F4"/>
    <w:rsid w:val="00A13CD8"/>
    <w:rsid w:val="00A14612"/>
    <w:rsid w:val="00A16AEA"/>
    <w:rsid w:val="00A17D70"/>
    <w:rsid w:val="00A24E29"/>
    <w:rsid w:val="00A51A0E"/>
    <w:rsid w:val="00A60FF4"/>
    <w:rsid w:val="00A62248"/>
    <w:rsid w:val="00A67B1D"/>
    <w:rsid w:val="00A80982"/>
    <w:rsid w:val="00A9390D"/>
    <w:rsid w:val="00AB1BEA"/>
    <w:rsid w:val="00AB37DB"/>
    <w:rsid w:val="00AC120C"/>
    <w:rsid w:val="00AD0F42"/>
    <w:rsid w:val="00AE6F07"/>
    <w:rsid w:val="00AF3BB0"/>
    <w:rsid w:val="00B02A0A"/>
    <w:rsid w:val="00B049E5"/>
    <w:rsid w:val="00B205D2"/>
    <w:rsid w:val="00B34364"/>
    <w:rsid w:val="00B44045"/>
    <w:rsid w:val="00B50AB0"/>
    <w:rsid w:val="00B52526"/>
    <w:rsid w:val="00B52A76"/>
    <w:rsid w:val="00B61A0E"/>
    <w:rsid w:val="00B677BE"/>
    <w:rsid w:val="00B70845"/>
    <w:rsid w:val="00B9624D"/>
    <w:rsid w:val="00B97B94"/>
    <w:rsid w:val="00BA2906"/>
    <w:rsid w:val="00BE0738"/>
    <w:rsid w:val="00BE3D9A"/>
    <w:rsid w:val="00C0042D"/>
    <w:rsid w:val="00C02561"/>
    <w:rsid w:val="00C041D7"/>
    <w:rsid w:val="00C166A7"/>
    <w:rsid w:val="00C16E9C"/>
    <w:rsid w:val="00C4012B"/>
    <w:rsid w:val="00C431EE"/>
    <w:rsid w:val="00C51D44"/>
    <w:rsid w:val="00C82CA8"/>
    <w:rsid w:val="00C9427B"/>
    <w:rsid w:val="00CA1741"/>
    <w:rsid w:val="00CA78AE"/>
    <w:rsid w:val="00CA799C"/>
    <w:rsid w:val="00CD01E6"/>
    <w:rsid w:val="00CD6D76"/>
    <w:rsid w:val="00CE3D72"/>
    <w:rsid w:val="00CE65EE"/>
    <w:rsid w:val="00CE73DB"/>
    <w:rsid w:val="00CE7555"/>
    <w:rsid w:val="00D21345"/>
    <w:rsid w:val="00D24058"/>
    <w:rsid w:val="00D3395C"/>
    <w:rsid w:val="00D52C7D"/>
    <w:rsid w:val="00D66C93"/>
    <w:rsid w:val="00D80699"/>
    <w:rsid w:val="00D80E72"/>
    <w:rsid w:val="00D85367"/>
    <w:rsid w:val="00D91A3F"/>
    <w:rsid w:val="00DA2474"/>
    <w:rsid w:val="00DA2D3B"/>
    <w:rsid w:val="00DB51C7"/>
    <w:rsid w:val="00DC3F1F"/>
    <w:rsid w:val="00DD36B4"/>
    <w:rsid w:val="00DE0934"/>
    <w:rsid w:val="00DE1068"/>
    <w:rsid w:val="00DE166A"/>
    <w:rsid w:val="00DE7352"/>
    <w:rsid w:val="00E03DC7"/>
    <w:rsid w:val="00E12222"/>
    <w:rsid w:val="00E13534"/>
    <w:rsid w:val="00E16DB5"/>
    <w:rsid w:val="00E213F2"/>
    <w:rsid w:val="00E24ADD"/>
    <w:rsid w:val="00E26E61"/>
    <w:rsid w:val="00E4433C"/>
    <w:rsid w:val="00E51765"/>
    <w:rsid w:val="00E61089"/>
    <w:rsid w:val="00E63B8E"/>
    <w:rsid w:val="00E67631"/>
    <w:rsid w:val="00E70AD4"/>
    <w:rsid w:val="00E74023"/>
    <w:rsid w:val="00E74437"/>
    <w:rsid w:val="00E82BAD"/>
    <w:rsid w:val="00E83144"/>
    <w:rsid w:val="00E91B01"/>
    <w:rsid w:val="00E96FAD"/>
    <w:rsid w:val="00EA7868"/>
    <w:rsid w:val="00EB2CE1"/>
    <w:rsid w:val="00EB7B0C"/>
    <w:rsid w:val="00EE1B6A"/>
    <w:rsid w:val="00EE6DD9"/>
    <w:rsid w:val="00EF1A9A"/>
    <w:rsid w:val="00F01DEF"/>
    <w:rsid w:val="00F05984"/>
    <w:rsid w:val="00F21E22"/>
    <w:rsid w:val="00F5029F"/>
    <w:rsid w:val="00F5298C"/>
    <w:rsid w:val="00F569AD"/>
    <w:rsid w:val="00F56F64"/>
    <w:rsid w:val="00F737E2"/>
    <w:rsid w:val="00F80284"/>
    <w:rsid w:val="00F80678"/>
    <w:rsid w:val="00F82AD7"/>
    <w:rsid w:val="00F83FEA"/>
    <w:rsid w:val="00F8607E"/>
    <w:rsid w:val="00F95D6B"/>
    <w:rsid w:val="00F95F6C"/>
    <w:rsid w:val="00F97243"/>
    <w:rsid w:val="00FA2373"/>
    <w:rsid w:val="00FA5A76"/>
    <w:rsid w:val="00FB32C8"/>
    <w:rsid w:val="00FB62FC"/>
    <w:rsid w:val="00FB6B36"/>
    <w:rsid w:val="00FD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332E16"/>
  <w15:docId w15:val="{6071C6BC-62CA-4495-BDA9-1B2344BB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1B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B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EB"/>
    <w:pPr>
      <w:spacing w:after="0" w:line="240" w:lineRule="auto"/>
      <w:ind w:left="720"/>
      <w:contextualSpacing/>
    </w:pPr>
    <w:rPr>
      <w:rFonts w:ascii="Times New Roman" w:eastAsia="Times New Roman" w:hAnsi="Times New Roman" w:cs="Times New Roman"/>
      <w:sz w:val="24"/>
      <w:szCs w:val="20"/>
      <w:lang w:val="en-US"/>
    </w:rPr>
  </w:style>
  <w:style w:type="paragraph" w:styleId="BodyText">
    <w:name w:val="Body Text"/>
    <w:basedOn w:val="Normal"/>
    <w:link w:val="BodyTextChar"/>
    <w:unhideWhenUsed/>
    <w:rsid w:val="004E7DCF"/>
    <w:pPr>
      <w:widowControl w:val="0"/>
      <w:suppressAutoHyphens/>
      <w:spacing w:after="0" w:line="240" w:lineRule="auto"/>
    </w:pPr>
    <w:rPr>
      <w:rFonts w:ascii="Times New Roman" w:eastAsia="Times New Roman" w:hAnsi="Times New Roman" w:cs="Times New Roman"/>
      <w:sz w:val="24"/>
      <w:szCs w:val="24"/>
      <w:lang w:val="en-US" w:eastAsia="en-GB"/>
    </w:rPr>
  </w:style>
  <w:style w:type="character" w:customStyle="1" w:styleId="BodyTextChar">
    <w:name w:val="Body Text Char"/>
    <w:basedOn w:val="DefaultParagraphFont"/>
    <w:link w:val="BodyText"/>
    <w:rsid w:val="004E7DCF"/>
    <w:rPr>
      <w:rFonts w:ascii="Times New Roman" w:eastAsia="Times New Roman" w:hAnsi="Times New Roman" w:cs="Times New Roman"/>
      <w:sz w:val="24"/>
      <w:szCs w:val="24"/>
      <w:lang w:val="en-US" w:eastAsia="en-GB"/>
    </w:rPr>
  </w:style>
  <w:style w:type="character" w:styleId="Hyperlink">
    <w:name w:val="Hyperlink"/>
    <w:basedOn w:val="DefaultParagraphFont"/>
    <w:uiPriority w:val="99"/>
    <w:unhideWhenUsed/>
    <w:rsid w:val="00AD0F42"/>
    <w:rPr>
      <w:color w:val="0000FF" w:themeColor="hyperlink"/>
      <w:u w:val="single"/>
    </w:rPr>
  </w:style>
  <w:style w:type="character" w:styleId="FootnoteReference">
    <w:name w:val="footnote reference"/>
    <w:basedOn w:val="DefaultParagraphFont"/>
    <w:uiPriority w:val="99"/>
    <w:semiHidden/>
    <w:unhideWhenUsed/>
    <w:rsid w:val="000D6C9F"/>
    <w:rPr>
      <w:vertAlign w:val="superscript"/>
    </w:rPr>
  </w:style>
  <w:style w:type="paragraph" w:styleId="FootnoteText">
    <w:name w:val="footnote text"/>
    <w:basedOn w:val="Normal"/>
    <w:link w:val="FootnoteTextChar"/>
    <w:uiPriority w:val="99"/>
    <w:semiHidden/>
    <w:unhideWhenUsed/>
    <w:rsid w:val="000D6C9F"/>
    <w:pPr>
      <w:spacing w:after="0" w:line="240" w:lineRule="auto"/>
    </w:pPr>
    <w:rPr>
      <w:rFonts w:ascii="Humnst777 Lt BT" w:hAnsi="Humnst777 Lt BT"/>
      <w:sz w:val="20"/>
      <w:szCs w:val="20"/>
    </w:rPr>
  </w:style>
  <w:style w:type="character" w:customStyle="1" w:styleId="FootnoteTextChar">
    <w:name w:val="Footnote Text Char"/>
    <w:basedOn w:val="DefaultParagraphFont"/>
    <w:link w:val="FootnoteText"/>
    <w:uiPriority w:val="99"/>
    <w:semiHidden/>
    <w:rsid w:val="000D6C9F"/>
    <w:rPr>
      <w:rFonts w:ascii="Humnst777 Lt BT" w:hAnsi="Humnst777 Lt BT"/>
      <w:sz w:val="20"/>
      <w:szCs w:val="20"/>
    </w:rPr>
  </w:style>
  <w:style w:type="paragraph" w:styleId="BalloonText">
    <w:name w:val="Balloon Text"/>
    <w:basedOn w:val="Normal"/>
    <w:link w:val="BalloonTextChar"/>
    <w:uiPriority w:val="99"/>
    <w:semiHidden/>
    <w:unhideWhenUsed/>
    <w:rsid w:val="000B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BA1"/>
    <w:rPr>
      <w:rFonts w:ascii="Tahoma" w:hAnsi="Tahoma" w:cs="Tahoma"/>
      <w:sz w:val="16"/>
      <w:szCs w:val="16"/>
    </w:rPr>
  </w:style>
  <w:style w:type="character" w:customStyle="1" w:styleId="ListParagraph1Char">
    <w:name w:val="List Paragraph 1 Char"/>
    <w:basedOn w:val="DefaultParagraphFont"/>
    <w:link w:val="ListParagraph1"/>
    <w:locked/>
    <w:rsid w:val="00EE1B6A"/>
    <w:rPr>
      <w:rFonts w:ascii="Humnst777 BT" w:eastAsia="Calibri" w:hAnsi="Humnst777 BT"/>
    </w:rPr>
  </w:style>
  <w:style w:type="paragraph" w:customStyle="1" w:styleId="ListParagraph1">
    <w:name w:val="List Paragraph 1"/>
    <w:basedOn w:val="ListParagraph"/>
    <w:link w:val="ListParagraph1Char"/>
    <w:qFormat/>
    <w:rsid w:val="00EE1B6A"/>
    <w:pPr>
      <w:spacing w:before="120" w:after="120"/>
      <w:ind w:left="1077" w:hanging="720"/>
      <w:contextualSpacing w:val="0"/>
      <w:jc w:val="both"/>
    </w:pPr>
    <w:rPr>
      <w:rFonts w:ascii="Humnst777 BT" w:eastAsia="Calibri" w:hAnsi="Humnst777 BT" w:cstheme="minorBidi"/>
      <w:sz w:val="22"/>
      <w:szCs w:val="22"/>
      <w:lang w:val="en-GB"/>
    </w:rPr>
  </w:style>
  <w:style w:type="character" w:customStyle="1" w:styleId="APMChapterHeadingChar">
    <w:name w:val="APM Chapter Heading Char"/>
    <w:basedOn w:val="DefaultParagraphFont"/>
    <w:link w:val="APMChapterHeading"/>
    <w:locked/>
    <w:rsid w:val="00EE1B6A"/>
    <w:rPr>
      <w:rFonts w:ascii="Humnst777 BT" w:eastAsiaTheme="majorEastAsia" w:hAnsi="Humnst777 BT" w:cstheme="majorBidi"/>
      <w:b/>
      <w:caps/>
      <w:color w:val="1F497D"/>
      <w:sz w:val="24"/>
      <w:szCs w:val="24"/>
    </w:rPr>
  </w:style>
  <w:style w:type="paragraph" w:customStyle="1" w:styleId="APMChapterHeading">
    <w:name w:val="APM Chapter Heading"/>
    <w:basedOn w:val="Heading1"/>
    <w:link w:val="APMChapterHeadingChar"/>
    <w:qFormat/>
    <w:rsid w:val="00EE1B6A"/>
    <w:pPr>
      <w:keepLines w:val="0"/>
      <w:numPr>
        <w:numId w:val="12"/>
      </w:numPr>
      <w:suppressAutoHyphens/>
      <w:overflowPunct w:val="0"/>
      <w:autoSpaceDE w:val="0"/>
      <w:autoSpaceDN w:val="0"/>
      <w:adjustRightInd w:val="0"/>
      <w:spacing w:before="240" w:after="240" w:line="240" w:lineRule="auto"/>
      <w:jc w:val="both"/>
    </w:pPr>
    <w:rPr>
      <w:rFonts w:ascii="Humnst777 BT" w:hAnsi="Humnst777 BT"/>
      <w:bCs w:val="0"/>
      <w:caps/>
      <w:color w:val="1F497D"/>
      <w:sz w:val="24"/>
      <w:szCs w:val="24"/>
    </w:rPr>
  </w:style>
  <w:style w:type="character" w:customStyle="1" w:styleId="APMSectionHeadingChar">
    <w:name w:val="APM Section Heading Char"/>
    <w:basedOn w:val="DefaultParagraphFont"/>
    <w:link w:val="APMSectionHeading"/>
    <w:locked/>
    <w:rsid w:val="00EE1B6A"/>
    <w:rPr>
      <w:rFonts w:ascii="Humnst777 BT" w:hAnsi="Humnst777 BT"/>
      <w:b/>
      <w:caps/>
      <w:color w:val="4F81BD"/>
    </w:rPr>
  </w:style>
  <w:style w:type="paragraph" w:customStyle="1" w:styleId="APMSectionHeading">
    <w:name w:val="APM Section Heading"/>
    <w:basedOn w:val="Heading2"/>
    <w:link w:val="APMSectionHeadingChar"/>
    <w:qFormat/>
    <w:rsid w:val="00EE1B6A"/>
    <w:pPr>
      <w:keepLines w:val="0"/>
      <w:suppressAutoHyphens/>
      <w:overflowPunct w:val="0"/>
      <w:autoSpaceDE w:val="0"/>
      <w:autoSpaceDN w:val="0"/>
      <w:adjustRightInd w:val="0"/>
      <w:spacing w:before="240" w:after="120" w:line="240" w:lineRule="auto"/>
      <w:jc w:val="both"/>
    </w:pPr>
    <w:rPr>
      <w:rFonts w:ascii="Humnst777 BT" w:eastAsiaTheme="minorHAnsi" w:hAnsi="Humnst777 BT" w:cstheme="minorBidi"/>
      <w:bCs w:val="0"/>
      <w:caps/>
      <w:color w:val="4F81BD"/>
      <w:sz w:val="22"/>
      <w:szCs w:val="22"/>
    </w:rPr>
  </w:style>
  <w:style w:type="character" w:customStyle="1" w:styleId="APMSubsectionheadingChar">
    <w:name w:val="APM Subsection heading Char"/>
    <w:basedOn w:val="DefaultParagraphFont"/>
    <w:link w:val="APMSubsectionheading"/>
    <w:locked/>
    <w:rsid w:val="00EE1B6A"/>
    <w:rPr>
      <w:rFonts w:ascii="Humnst777 BT" w:eastAsiaTheme="majorEastAsia" w:hAnsi="Humnst777 BT" w:cstheme="majorBidi"/>
      <w:b/>
      <w:iCs/>
      <w:color w:val="4F81BD" w:themeColor="accent1"/>
    </w:rPr>
  </w:style>
  <w:style w:type="paragraph" w:customStyle="1" w:styleId="APMSubsectionheading">
    <w:name w:val="APM Subsection heading"/>
    <w:basedOn w:val="Heading3"/>
    <w:link w:val="APMSubsectionheadingChar"/>
    <w:qFormat/>
    <w:rsid w:val="00EE1B6A"/>
    <w:pPr>
      <w:keepLines w:val="0"/>
      <w:tabs>
        <w:tab w:val="left" w:pos="1134"/>
      </w:tabs>
      <w:spacing w:before="120" w:after="120" w:line="240" w:lineRule="auto"/>
      <w:jc w:val="both"/>
    </w:pPr>
    <w:rPr>
      <w:rFonts w:ascii="Humnst777 BT" w:hAnsi="Humnst777 BT"/>
      <w:bCs w:val="0"/>
      <w:iCs/>
    </w:rPr>
  </w:style>
  <w:style w:type="table" w:styleId="TableGrid">
    <w:name w:val="Table Grid"/>
    <w:basedOn w:val="TableNormal"/>
    <w:uiPriority w:val="59"/>
    <w:rsid w:val="00EE1B6A"/>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1B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1B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1B6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91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158"/>
  </w:style>
  <w:style w:type="paragraph" w:styleId="Footer">
    <w:name w:val="footer"/>
    <w:basedOn w:val="Normal"/>
    <w:link w:val="FooterChar"/>
    <w:uiPriority w:val="99"/>
    <w:unhideWhenUsed/>
    <w:rsid w:val="00491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158"/>
  </w:style>
  <w:style w:type="paragraph" w:styleId="NoSpacing">
    <w:name w:val="No Spacing"/>
    <w:uiPriority w:val="1"/>
    <w:qFormat/>
    <w:rsid w:val="000555A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865">
      <w:bodyDiv w:val="1"/>
      <w:marLeft w:val="0"/>
      <w:marRight w:val="0"/>
      <w:marTop w:val="0"/>
      <w:marBottom w:val="0"/>
      <w:divBdr>
        <w:top w:val="none" w:sz="0" w:space="0" w:color="auto"/>
        <w:left w:val="none" w:sz="0" w:space="0" w:color="auto"/>
        <w:bottom w:val="none" w:sz="0" w:space="0" w:color="auto"/>
        <w:right w:val="none" w:sz="0" w:space="0" w:color="auto"/>
      </w:divBdr>
    </w:div>
    <w:div w:id="80226738">
      <w:bodyDiv w:val="1"/>
      <w:marLeft w:val="0"/>
      <w:marRight w:val="0"/>
      <w:marTop w:val="0"/>
      <w:marBottom w:val="0"/>
      <w:divBdr>
        <w:top w:val="none" w:sz="0" w:space="0" w:color="auto"/>
        <w:left w:val="none" w:sz="0" w:space="0" w:color="auto"/>
        <w:bottom w:val="none" w:sz="0" w:space="0" w:color="auto"/>
        <w:right w:val="none" w:sz="0" w:space="0" w:color="auto"/>
      </w:divBdr>
    </w:div>
    <w:div w:id="89855444">
      <w:bodyDiv w:val="1"/>
      <w:marLeft w:val="0"/>
      <w:marRight w:val="0"/>
      <w:marTop w:val="0"/>
      <w:marBottom w:val="0"/>
      <w:divBdr>
        <w:top w:val="none" w:sz="0" w:space="0" w:color="auto"/>
        <w:left w:val="none" w:sz="0" w:space="0" w:color="auto"/>
        <w:bottom w:val="none" w:sz="0" w:space="0" w:color="auto"/>
        <w:right w:val="none" w:sz="0" w:space="0" w:color="auto"/>
      </w:divBdr>
    </w:div>
    <w:div w:id="118183074">
      <w:bodyDiv w:val="1"/>
      <w:marLeft w:val="0"/>
      <w:marRight w:val="0"/>
      <w:marTop w:val="0"/>
      <w:marBottom w:val="0"/>
      <w:divBdr>
        <w:top w:val="none" w:sz="0" w:space="0" w:color="auto"/>
        <w:left w:val="none" w:sz="0" w:space="0" w:color="auto"/>
        <w:bottom w:val="none" w:sz="0" w:space="0" w:color="auto"/>
        <w:right w:val="none" w:sz="0" w:space="0" w:color="auto"/>
      </w:divBdr>
    </w:div>
    <w:div w:id="125440504">
      <w:bodyDiv w:val="1"/>
      <w:marLeft w:val="0"/>
      <w:marRight w:val="0"/>
      <w:marTop w:val="0"/>
      <w:marBottom w:val="0"/>
      <w:divBdr>
        <w:top w:val="none" w:sz="0" w:space="0" w:color="auto"/>
        <w:left w:val="none" w:sz="0" w:space="0" w:color="auto"/>
        <w:bottom w:val="none" w:sz="0" w:space="0" w:color="auto"/>
        <w:right w:val="none" w:sz="0" w:space="0" w:color="auto"/>
      </w:divBdr>
    </w:div>
    <w:div w:id="153766256">
      <w:bodyDiv w:val="1"/>
      <w:marLeft w:val="0"/>
      <w:marRight w:val="0"/>
      <w:marTop w:val="0"/>
      <w:marBottom w:val="0"/>
      <w:divBdr>
        <w:top w:val="none" w:sz="0" w:space="0" w:color="auto"/>
        <w:left w:val="none" w:sz="0" w:space="0" w:color="auto"/>
        <w:bottom w:val="none" w:sz="0" w:space="0" w:color="auto"/>
        <w:right w:val="none" w:sz="0" w:space="0" w:color="auto"/>
      </w:divBdr>
    </w:div>
    <w:div w:id="281155231">
      <w:bodyDiv w:val="1"/>
      <w:marLeft w:val="0"/>
      <w:marRight w:val="0"/>
      <w:marTop w:val="0"/>
      <w:marBottom w:val="0"/>
      <w:divBdr>
        <w:top w:val="none" w:sz="0" w:space="0" w:color="auto"/>
        <w:left w:val="none" w:sz="0" w:space="0" w:color="auto"/>
        <w:bottom w:val="none" w:sz="0" w:space="0" w:color="auto"/>
        <w:right w:val="none" w:sz="0" w:space="0" w:color="auto"/>
      </w:divBdr>
    </w:div>
    <w:div w:id="334696445">
      <w:bodyDiv w:val="1"/>
      <w:marLeft w:val="0"/>
      <w:marRight w:val="0"/>
      <w:marTop w:val="0"/>
      <w:marBottom w:val="0"/>
      <w:divBdr>
        <w:top w:val="none" w:sz="0" w:space="0" w:color="auto"/>
        <w:left w:val="none" w:sz="0" w:space="0" w:color="auto"/>
        <w:bottom w:val="none" w:sz="0" w:space="0" w:color="auto"/>
        <w:right w:val="none" w:sz="0" w:space="0" w:color="auto"/>
      </w:divBdr>
    </w:div>
    <w:div w:id="355423878">
      <w:bodyDiv w:val="1"/>
      <w:marLeft w:val="0"/>
      <w:marRight w:val="0"/>
      <w:marTop w:val="0"/>
      <w:marBottom w:val="0"/>
      <w:divBdr>
        <w:top w:val="none" w:sz="0" w:space="0" w:color="auto"/>
        <w:left w:val="none" w:sz="0" w:space="0" w:color="auto"/>
        <w:bottom w:val="none" w:sz="0" w:space="0" w:color="auto"/>
        <w:right w:val="none" w:sz="0" w:space="0" w:color="auto"/>
      </w:divBdr>
    </w:div>
    <w:div w:id="412623806">
      <w:bodyDiv w:val="1"/>
      <w:marLeft w:val="0"/>
      <w:marRight w:val="0"/>
      <w:marTop w:val="0"/>
      <w:marBottom w:val="0"/>
      <w:divBdr>
        <w:top w:val="none" w:sz="0" w:space="0" w:color="auto"/>
        <w:left w:val="none" w:sz="0" w:space="0" w:color="auto"/>
        <w:bottom w:val="none" w:sz="0" w:space="0" w:color="auto"/>
        <w:right w:val="none" w:sz="0" w:space="0" w:color="auto"/>
      </w:divBdr>
    </w:div>
    <w:div w:id="447629820">
      <w:bodyDiv w:val="1"/>
      <w:marLeft w:val="0"/>
      <w:marRight w:val="0"/>
      <w:marTop w:val="0"/>
      <w:marBottom w:val="0"/>
      <w:divBdr>
        <w:top w:val="none" w:sz="0" w:space="0" w:color="auto"/>
        <w:left w:val="none" w:sz="0" w:space="0" w:color="auto"/>
        <w:bottom w:val="none" w:sz="0" w:space="0" w:color="auto"/>
        <w:right w:val="none" w:sz="0" w:space="0" w:color="auto"/>
      </w:divBdr>
    </w:div>
    <w:div w:id="524753165">
      <w:bodyDiv w:val="1"/>
      <w:marLeft w:val="0"/>
      <w:marRight w:val="0"/>
      <w:marTop w:val="0"/>
      <w:marBottom w:val="0"/>
      <w:divBdr>
        <w:top w:val="none" w:sz="0" w:space="0" w:color="auto"/>
        <w:left w:val="none" w:sz="0" w:space="0" w:color="auto"/>
        <w:bottom w:val="none" w:sz="0" w:space="0" w:color="auto"/>
        <w:right w:val="none" w:sz="0" w:space="0" w:color="auto"/>
      </w:divBdr>
    </w:div>
    <w:div w:id="538708516">
      <w:bodyDiv w:val="1"/>
      <w:marLeft w:val="0"/>
      <w:marRight w:val="0"/>
      <w:marTop w:val="0"/>
      <w:marBottom w:val="0"/>
      <w:divBdr>
        <w:top w:val="none" w:sz="0" w:space="0" w:color="auto"/>
        <w:left w:val="none" w:sz="0" w:space="0" w:color="auto"/>
        <w:bottom w:val="none" w:sz="0" w:space="0" w:color="auto"/>
        <w:right w:val="none" w:sz="0" w:space="0" w:color="auto"/>
      </w:divBdr>
    </w:div>
    <w:div w:id="577323011">
      <w:bodyDiv w:val="1"/>
      <w:marLeft w:val="0"/>
      <w:marRight w:val="0"/>
      <w:marTop w:val="0"/>
      <w:marBottom w:val="0"/>
      <w:divBdr>
        <w:top w:val="none" w:sz="0" w:space="0" w:color="auto"/>
        <w:left w:val="none" w:sz="0" w:space="0" w:color="auto"/>
        <w:bottom w:val="none" w:sz="0" w:space="0" w:color="auto"/>
        <w:right w:val="none" w:sz="0" w:space="0" w:color="auto"/>
      </w:divBdr>
    </w:div>
    <w:div w:id="646712690">
      <w:bodyDiv w:val="1"/>
      <w:marLeft w:val="0"/>
      <w:marRight w:val="0"/>
      <w:marTop w:val="0"/>
      <w:marBottom w:val="0"/>
      <w:divBdr>
        <w:top w:val="none" w:sz="0" w:space="0" w:color="auto"/>
        <w:left w:val="none" w:sz="0" w:space="0" w:color="auto"/>
        <w:bottom w:val="none" w:sz="0" w:space="0" w:color="auto"/>
        <w:right w:val="none" w:sz="0" w:space="0" w:color="auto"/>
      </w:divBdr>
    </w:div>
    <w:div w:id="654840145">
      <w:bodyDiv w:val="1"/>
      <w:marLeft w:val="0"/>
      <w:marRight w:val="0"/>
      <w:marTop w:val="0"/>
      <w:marBottom w:val="0"/>
      <w:divBdr>
        <w:top w:val="none" w:sz="0" w:space="0" w:color="auto"/>
        <w:left w:val="none" w:sz="0" w:space="0" w:color="auto"/>
        <w:bottom w:val="none" w:sz="0" w:space="0" w:color="auto"/>
        <w:right w:val="none" w:sz="0" w:space="0" w:color="auto"/>
      </w:divBdr>
    </w:div>
    <w:div w:id="657805045">
      <w:bodyDiv w:val="1"/>
      <w:marLeft w:val="0"/>
      <w:marRight w:val="0"/>
      <w:marTop w:val="0"/>
      <w:marBottom w:val="0"/>
      <w:divBdr>
        <w:top w:val="none" w:sz="0" w:space="0" w:color="auto"/>
        <w:left w:val="none" w:sz="0" w:space="0" w:color="auto"/>
        <w:bottom w:val="none" w:sz="0" w:space="0" w:color="auto"/>
        <w:right w:val="none" w:sz="0" w:space="0" w:color="auto"/>
      </w:divBdr>
    </w:div>
    <w:div w:id="738673059">
      <w:bodyDiv w:val="1"/>
      <w:marLeft w:val="0"/>
      <w:marRight w:val="0"/>
      <w:marTop w:val="0"/>
      <w:marBottom w:val="0"/>
      <w:divBdr>
        <w:top w:val="none" w:sz="0" w:space="0" w:color="auto"/>
        <w:left w:val="none" w:sz="0" w:space="0" w:color="auto"/>
        <w:bottom w:val="none" w:sz="0" w:space="0" w:color="auto"/>
        <w:right w:val="none" w:sz="0" w:space="0" w:color="auto"/>
      </w:divBdr>
    </w:div>
    <w:div w:id="746193496">
      <w:bodyDiv w:val="1"/>
      <w:marLeft w:val="0"/>
      <w:marRight w:val="0"/>
      <w:marTop w:val="0"/>
      <w:marBottom w:val="0"/>
      <w:divBdr>
        <w:top w:val="none" w:sz="0" w:space="0" w:color="auto"/>
        <w:left w:val="none" w:sz="0" w:space="0" w:color="auto"/>
        <w:bottom w:val="none" w:sz="0" w:space="0" w:color="auto"/>
        <w:right w:val="none" w:sz="0" w:space="0" w:color="auto"/>
      </w:divBdr>
    </w:div>
    <w:div w:id="759645431">
      <w:bodyDiv w:val="1"/>
      <w:marLeft w:val="0"/>
      <w:marRight w:val="0"/>
      <w:marTop w:val="0"/>
      <w:marBottom w:val="0"/>
      <w:divBdr>
        <w:top w:val="none" w:sz="0" w:space="0" w:color="auto"/>
        <w:left w:val="none" w:sz="0" w:space="0" w:color="auto"/>
        <w:bottom w:val="none" w:sz="0" w:space="0" w:color="auto"/>
        <w:right w:val="none" w:sz="0" w:space="0" w:color="auto"/>
      </w:divBdr>
    </w:div>
    <w:div w:id="762147133">
      <w:bodyDiv w:val="1"/>
      <w:marLeft w:val="0"/>
      <w:marRight w:val="0"/>
      <w:marTop w:val="0"/>
      <w:marBottom w:val="0"/>
      <w:divBdr>
        <w:top w:val="none" w:sz="0" w:space="0" w:color="auto"/>
        <w:left w:val="none" w:sz="0" w:space="0" w:color="auto"/>
        <w:bottom w:val="none" w:sz="0" w:space="0" w:color="auto"/>
        <w:right w:val="none" w:sz="0" w:space="0" w:color="auto"/>
      </w:divBdr>
    </w:div>
    <w:div w:id="828249411">
      <w:bodyDiv w:val="1"/>
      <w:marLeft w:val="0"/>
      <w:marRight w:val="0"/>
      <w:marTop w:val="0"/>
      <w:marBottom w:val="0"/>
      <w:divBdr>
        <w:top w:val="none" w:sz="0" w:space="0" w:color="auto"/>
        <w:left w:val="none" w:sz="0" w:space="0" w:color="auto"/>
        <w:bottom w:val="none" w:sz="0" w:space="0" w:color="auto"/>
        <w:right w:val="none" w:sz="0" w:space="0" w:color="auto"/>
      </w:divBdr>
    </w:div>
    <w:div w:id="868760672">
      <w:bodyDiv w:val="1"/>
      <w:marLeft w:val="0"/>
      <w:marRight w:val="0"/>
      <w:marTop w:val="0"/>
      <w:marBottom w:val="0"/>
      <w:divBdr>
        <w:top w:val="none" w:sz="0" w:space="0" w:color="auto"/>
        <w:left w:val="none" w:sz="0" w:space="0" w:color="auto"/>
        <w:bottom w:val="none" w:sz="0" w:space="0" w:color="auto"/>
        <w:right w:val="none" w:sz="0" w:space="0" w:color="auto"/>
      </w:divBdr>
    </w:div>
    <w:div w:id="903297265">
      <w:bodyDiv w:val="1"/>
      <w:marLeft w:val="0"/>
      <w:marRight w:val="0"/>
      <w:marTop w:val="0"/>
      <w:marBottom w:val="0"/>
      <w:divBdr>
        <w:top w:val="none" w:sz="0" w:space="0" w:color="auto"/>
        <w:left w:val="none" w:sz="0" w:space="0" w:color="auto"/>
        <w:bottom w:val="none" w:sz="0" w:space="0" w:color="auto"/>
        <w:right w:val="none" w:sz="0" w:space="0" w:color="auto"/>
      </w:divBdr>
    </w:div>
    <w:div w:id="954016731">
      <w:bodyDiv w:val="1"/>
      <w:marLeft w:val="0"/>
      <w:marRight w:val="0"/>
      <w:marTop w:val="0"/>
      <w:marBottom w:val="0"/>
      <w:divBdr>
        <w:top w:val="none" w:sz="0" w:space="0" w:color="auto"/>
        <w:left w:val="none" w:sz="0" w:space="0" w:color="auto"/>
        <w:bottom w:val="none" w:sz="0" w:space="0" w:color="auto"/>
        <w:right w:val="none" w:sz="0" w:space="0" w:color="auto"/>
      </w:divBdr>
    </w:div>
    <w:div w:id="993990354">
      <w:bodyDiv w:val="1"/>
      <w:marLeft w:val="0"/>
      <w:marRight w:val="0"/>
      <w:marTop w:val="0"/>
      <w:marBottom w:val="0"/>
      <w:divBdr>
        <w:top w:val="none" w:sz="0" w:space="0" w:color="auto"/>
        <w:left w:val="none" w:sz="0" w:space="0" w:color="auto"/>
        <w:bottom w:val="none" w:sz="0" w:space="0" w:color="auto"/>
        <w:right w:val="none" w:sz="0" w:space="0" w:color="auto"/>
      </w:divBdr>
    </w:div>
    <w:div w:id="1097169459">
      <w:bodyDiv w:val="1"/>
      <w:marLeft w:val="0"/>
      <w:marRight w:val="0"/>
      <w:marTop w:val="0"/>
      <w:marBottom w:val="0"/>
      <w:divBdr>
        <w:top w:val="none" w:sz="0" w:space="0" w:color="auto"/>
        <w:left w:val="none" w:sz="0" w:space="0" w:color="auto"/>
        <w:bottom w:val="none" w:sz="0" w:space="0" w:color="auto"/>
        <w:right w:val="none" w:sz="0" w:space="0" w:color="auto"/>
      </w:divBdr>
    </w:div>
    <w:div w:id="1233924693">
      <w:bodyDiv w:val="1"/>
      <w:marLeft w:val="0"/>
      <w:marRight w:val="0"/>
      <w:marTop w:val="0"/>
      <w:marBottom w:val="0"/>
      <w:divBdr>
        <w:top w:val="none" w:sz="0" w:space="0" w:color="auto"/>
        <w:left w:val="none" w:sz="0" w:space="0" w:color="auto"/>
        <w:bottom w:val="none" w:sz="0" w:space="0" w:color="auto"/>
        <w:right w:val="none" w:sz="0" w:space="0" w:color="auto"/>
      </w:divBdr>
    </w:div>
    <w:div w:id="1272319683">
      <w:bodyDiv w:val="1"/>
      <w:marLeft w:val="0"/>
      <w:marRight w:val="0"/>
      <w:marTop w:val="0"/>
      <w:marBottom w:val="0"/>
      <w:divBdr>
        <w:top w:val="none" w:sz="0" w:space="0" w:color="auto"/>
        <w:left w:val="none" w:sz="0" w:space="0" w:color="auto"/>
        <w:bottom w:val="none" w:sz="0" w:space="0" w:color="auto"/>
        <w:right w:val="none" w:sz="0" w:space="0" w:color="auto"/>
      </w:divBdr>
    </w:div>
    <w:div w:id="1306665048">
      <w:bodyDiv w:val="1"/>
      <w:marLeft w:val="0"/>
      <w:marRight w:val="0"/>
      <w:marTop w:val="0"/>
      <w:marBottom w:val="0"/>
      <w:divBdr>
        <w:top w:val="none" w:sz="0" w:space="0" w:color="auto"/>
        <w:left w:val="none" w:sz="0" w:space="0" w:color="auto"/>
        <w:bottom w:val="none" w:sz="0" w:space="0" w:color="auto"/>
        <w:right w:val="none" w:sz="0" w:space="0" w:color="auto"/>
      </w:divBdr>
    </w:div>
    <w:div w:id="1321156903">
      <w:bodyDiv w:val="1"/>
      <w:marLeft w:val="0"/>
      <w:marRight w:val="0"/>
      <w:marTop w:val="0"/>
      <w:marBottom w:val="0"/>
      <w:divBdr>
        <w:top w:val="none" w:sz="0" w:space="0" w:color="auto"/>
        <w:left w:val="none" w:sz="0" w:space="0" w:color="auto"/>
        <w:bottom w:val="none" w:sz="0" w:space="0" w:color="auto"/>
        <w:right w:val="none" w:sz="0" w:space="0" w:color="auto"/>
      </w:divBdr>
    </w:div>
    <w:div w:id="1422876794">
      <w:bodyDiv w:val="1"/>
      <w:marLeft w:val="0"/>
      <w:marRight w:val="0"/>
      <w:marTop w:val="0"/>
      <w:marBottom w:val="0"/>
      <w:divBdr>
        <w:top w:val="none" w:sz="0" w:space="0" w:color="auto"/>
        <w:left w:val="none" w:sz="0" w:space="0" w:color="auto"/>
        <w:bottom w:val="none" w:sz="0" w:space="0" w:color="auto"/>
        <w:right w:val="none" w:sz="0" w:space="0" w:color="auto"/>
      </w:divBdr>
    </w:div>
    <w:div w:id="1435594949">
      <w:bodyDiv w:val="1"/>
      <w:marLeft w:val="0"/>
      <w:marRight w:val="0"/>
      <w:marTop w:val="0"/>
      <w:marBottom w:val="0"/>
      <w:divBdr>
        <w:top w:val="none" w:sz="0" w:space="0" w:color="auto"/>
        <w:left w:val="none" w:sz="0" w:space="0" w:color="auto"/>
        <w:bottom w:val="none" w:sz="0" w:space="0" w:color="auto"/>
        <w:right w:val="none" w:sz="0" w:space="0" w:color="auto"/>
      </w:divBdr>
    </w:div>
    <w:div w:id="1443498803">
      <w:bodyDiv w:val="1"/>
      <w:marLeft w:val="0"/>
      <w:marRight w:val="0"/>
      <w:marTop w:val="0"/>
      <w:marBottom w:val="0"/>
      <w:divBdr>
        <w:top w:val="none" w:sz="0" w:space="0" w:color="auto"/>
        <w:left w:val="none" w:sz="0" w:space="0" w:color="auto"/>
        <w:bottom w:val="none" w:sz="0" w:space="0" w:color="auto"/>
        <w:right w:val="none" w:sz="0" w:space="0" w:color="auto"/>
      </w:divBdr>
    </w:div>
    <w:div w:id="1497571473">
      <w:bodyDiv w:val="1"/>
      <w:marLeft w:val="0"/>
      <w:marRight w:val="0"/>
      <w:marTop w:val="0"/>
      <w:marBottom w:val="0"/>
      <w:divBdr>
        <w:top w:val="none" w:sz="0" w:space="0" w:color="auto"/>
        <w:left w:val="none" w:sz="0" w:space="0" w:color="auto"/>
        <w:bottom w:val="none" w:sz="0" w:space="0" w:color="auto"/>
        <w:right w:val="none" w:sz="0" w:space="0" w:color="auto"/>
      </w:divBdr>
    </w:div>
    <w:div w:id="1504542465">
      <w:bodyDiv w:val="1"/>
      <w:marLeft w:val="0"/>
      <w:marRight w:val="0"/>
      <w:marTop w:val="0"/>
      <w:marBottom w:val="0"/>
      <w:divBdr>
        <w:top w:val="none" w:sz="0" w:space="0" w:color="auto"/>
        <w:left w:val="none" w:sz="0" w:space="0" w:color="auto"/>
        <w:bottom w:val="none" w:sz="0" w:space="0" w:color="auto"/>
        <w:right w:val="none" w:sz="0" w:space="0" w:color="auto"/>
      </w:divBdr>
    </w:div>
    <w:div w:id="1518353491">
      <w:bodyDiv w:val="1"/>
      <w:marLeft w:val="0"/>
      <w:marRight w:val="0"/>
      <w:marTop w:val="0"/>
      <w:marBottom w:val="0"/>
      <w:divBdr>
        <w:top w:val="none" w:sz="0" w:space="0" w:color="auto"/>
        <w:left w:val="none" w:sz="0" w:space="0" w:color="auto"/>
        <w:bottom w:val="none" w:sz="0" w:space="0" w:color="auto"/>
        <w:right w:val="none" w:sz="0" w:space="0" w:color="auto"/>
      </w:divBdr>
    </w:div>
    <w:div w:id="1531801467">
      <w:bodyDiv w:val="1"/>
      <w:marLeft w:val="0"/>
      <w:marRight w:val="0"/>
      <w:marTop w:val="0"/>
      <w:marBottom w:val="0"/>
      <w:divBdr>
        <w:top w:val="none" w:sz="0" w:space="0" w:color="auto"/>
        <w:left w:val="none" w:sz="0" w:space="0" w:color="auto"/>
        <w:bottom w:val="none" w:sz="0" w:space="0" w:color="auto"/>
        <w:right w:val="none" w:sz="0" w:space="0" w:color="auto"/>
      </w:divBdr>
    </w:div>
    <w:div w:id="1583367055">
      <w:bodyDiv w:val="1"/>
      <w:marLeft w:val="0"/>
      <w:marRight w:val="0"/>
      <w:marTop w:val="0"/>
      <w:marBottom w:val="0"/>
      <w:divBdr>
        <w:top w:val="none" w:sz="0" w:space="0" w:color="auto"/>
        <w:left w:val="none" w:sz="0" w:space="0" w:color="auto"/>
        <w:bottom w:val="none" w:sz="0" w:space="0" w:color="auto"/>
        <w:right w:val="none" w:sz="0" w:space="0" w:color="auto"/>
      </w:divBdr>
    </w:div>
    <w:div w:id="1649704852">
      <w:bodyDiv w:val="1"/>
      <w:marLeft w:val="0"/>
      <w:marRight w:val="0"/>
      <w:marTop w:val="0"/>
      <w:marBottom w:val="0"/>
      <w:divBdr>
        <w:top w:val="none" w:sz="0" w:space="0" w:color="auto"/>
        <w:left w:val="none" w:sz="0" w:space="0" w:color="auto"/>
        <w:bottom w:val="none" w:sz="0" w:space="0" w:color="auto"/>
        <w:right w:val="none" w:sz="0" w:space="0" w:color="auto"/>
      </w:divBdr>
    </w:div>
    <w:div w:id="1677615320">
      <w:bodyDiv w:val="1"/>
      <w:marLeft w:val="0"/>
      <w:marRight w:val="0"/>
      <w:marTop w:val="0"/>
      <w:marBottom w:val="0"/>
      <w:divBdr>
        <w:top w:val="none" w:sz="0" w:space="0" w:color="auto"/>
        <w:left w:val="none" w:sz="0" w:space="0" w:color="auto"/>
        <w:bottom w:val="none" w:sz="0" w:space="0" w:color="auto"/>
        <w:right w:val="none" w:sz="0" w:space="0" w:color="auto"/>
      </w:divBdr>
    </w:div>
    <w:div w:id="1793744756">
      <w:bodyDiv w:val="1"/>
      <w:marLeft w:val="0"/>
      <w:marRight w:val="0"/>
      <w:marTop w:val="0"/>
      <w:marBottom w:val="0"/>
      <w:divBdr>
        <w:top w:val="none" w:sz="0" w:space="0" w:color="auto"/>
        <w:left w:val="none" w:sz="0" w:space="0" w:color="auto"/>
        <w:bottom w:val="none" w:sz="0" w:space="0" w:color="auto"/>
        <w:right w:val="none" w:sz="0" w:space="0" w:color="auto"/>
      </w:divBdr>
    </w:div>
    <w:div w:id="1821263180">
      <w:bodyDiv w:val="1"/>
      <w:marLeft w:val="0"/>
      <w:marRight w:val="0"/>
      <w:marTop w:val="0"/>
      <w:marBottom w:val="0"/>
      <w:divBdr>
        <w:top w:val="none" w:sz="0" w:space="0" w:color="auto"/>
        <w:left w:val="none" w:sz="0" w:space="0" w:color="auto"/>
        <w:bottom w:val="none" w:sz="0" w:space="0" w:color="auto"/>
        <w:right w:val="none" w:sz="0" w:space="0" w:color="auto"/>
      </w:divBdr>
    </w:div>
    <w:div w:id="1839807036">
      <w:bodyDiv w:val="1"/>
      <w:marLeft w:val="0"/>
      <w:marRight w:val="0"/>
      <w:marTop w:val="0"/>
      <w:marBottom w:val="0"/>
      <w:divBdr>
        <w:top w:val="none" w:sz="0" w:space="0" w:color="auto"/>
        <w:left w:val="none" w:sz="0" w:space="0" w:color="auto"/>
        <w:bottom w:val="none" w:sz="0" w:space="0" w:color="auto"/>
        <w:right w:val="none" w:sz="0" w:space="0" w:color="auto"/>
      </w:divBdr>
    </w:div>
    <w:div w:id="1981376733">
      <w:bodyDiv w:val="1"/>
      <w:marLeft w:val="0"/>
      <w:marRight w:val="0"/>
      <w:marTop w:val="0"/>
      <w:marBottom w:val="0"/>
      <w:divBdr>
        <w:top w:val="none" w:sz="0" w:space="0" w:color="auto"/>
        <w:left w:val="none" w:sz="0" w:space="0" w:color="auto"/>
        <w:bottom w:val="none" w:sz="0" w:space="0" w:color="auto"/>
        <w:right w:val="none" w:sz="0" w:space="0" w:color="auto"/>
      </w:divBdr>
    </w:div>
    <w:div w:id="1993020729">
      <w:bodyDiv w:val="1"/>
      <w:marLeft w:val="0"/>
      <w:marRight w:val="0"/>
      <w:marTop w:val="0"/>
      <w:marBottom w:val="0"/>
      <w:divBdr>
        <w:top w:val="none" w:sz="0" w:space="0" w:color="auto"/>
        <w:left w:val="none" w:sz="0" w:space="0" w:color="auto"/>
        <w:bottom w:val="none" w:sz="0" w:space="0" w:color="auto"/>
        <w:right w:val="none" w:sz="0" w:space="0" w:color="auto"/>
      </w:divBdr>
    </w:div>
    <w:div w:id="2021157978">
      <w:bodyDiv w:val="1"/>
      <w:marLeft w:val="0"/>
      <w:marRight w:val="0"/>
      <w:marTop w:val="0"/>
      <w:marBottom w:val="0"/>
      <w:divBdr>
        <w:top w:val="none" w:sz="0" w:space="0" w:color="auto"/>
        <w:left w:val="none" w:sz="0" w:space="0" w:color="auto"/>
        <w:bottom w:val="none" w:sz="0" w:space="0" w:color="auto"/>
        <w:right w:val="none" w:sz="0" w:space="0" w:color="auto"/>
      </w:divBdr>
    </w:div>
    <w:div w:id="21138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nusconnect.org.uk/asset/news/6010/FeedbackCharter-to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6F1F3A102F74297987CC6BFC122DD" ma:contentTypeVersion="11" ma:contentTypeDescription="Create a new document." ma:contentTypeScope="" ma:versionID="1d815da7cd1de3b22f85908d1494eb4b">
  <xsd:schema xmlns:xsd="http://www.w3.org/2001/XMLSchema" xmlns:xs="http://www.w3.org/2001/XMLSchema" xmlns:p="http://schemas.microsoft.com/office/2006/metadata/properties" xmlns:ns3="6da28a17-5552-4959-bbdd-9cd9c45dba42" xmlns:ns4="8fdf1954-2848-435d-99b5-28ac256bcffc" targetNamespace="http://schemas.microsoft.com/office/2006/metadata/properties" ma:root="true" ma:fieldsID="95d19c35cb103144d29ff7dab2ffe7d3" ns3:_="" ns4:_="">
    <xsd:import namespace="6da28a17-5552-4959-bbdd-9cd9c45dba42"/>
    <xsd:import namespace="8fdf1954-2848-435d-99b5-28ac256bc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28a17-5552-4959-bbdd-9cd9c45db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f1954-2848-435d-99b5-28ac256bcf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5FBF4-8C05-40DE-A4CB-6AE59ADB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28a17-5552-4959-bbdd-9cd9c45dba42"/>
    <ds:schemaRef ds:uri="8fdf1954-2848-435d-99b5-28ac256b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5785A-4C1C-451A-9EB9-A477C60FEEA1}">
  <ds:schemaRefs>
    <ds:schemaRef ds:uri="http://schemas.microsoft.com/sharepoint/v3/contenttype/forms"/>
  </ds:schemaRefs>
</ds:datastoreItem>
</file>

<file path=customXml/itemProps3.xml><?xml version="1.0" encoding="utf-8"?>
<ds:datastoreItem xmlns:ds="http://schemas.openxmlformats.org/officeDocument/2006/customXml" ds:itemID="{CB96BB71-AED8-4023-B71A-FAE340035A60}">
  <ds:schemaRefs>
    <ds:schemaRef ds:uri="http://purl.org/dc/terms/"/>
    <ds:schemaRef ds:uri="http://schemas.microsoft.com/office/2006/documentManagement/types"/>
    <ds:schemaRef ds:uri="6da28a17-5552-4959-bbdd-9cd9c45dba42"/>
    <ds:schemaRef ds:uri="http://schemas.openxmlformats.org/package/2006/metadata/core-properties"/>
    <ds:schemaRef ds:uri="http://purl.org/dc/elements/1.1/"/>
    <ds:schemaRef ds:uri="8fdf1954-2848-435d-99b5-28ac256bcffc"/>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CF32959-9D51-4DAE-8C96-6E76F139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Charter, Jack (jack.charter@canterbury.ac.uk)</dc:creator>
  <cp:lastModifiedBy>Jack Charter</cp:lastModifiedBy>
  <cp:revision>2</cp:revision>
  <cp:lastPrinted>2013-11-19T09:30:00Z</cp:lastPrinted>
  <dcterms:created xsi:type="dcterms:W3CDTF">2020-07-03T10:33:00Z</dcterms:created>
  <dcterms:modified xsi:type="dcterms:W3CDTF">2020-07-03T10:33:00Z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0x010100ED46F1F3A102F74297987CC6BFC122DD</vt:lpwstr>
  </property>
</Properties>
</file>